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rPr/>
      </w:pPr>
      <w:r w:rsidDel="00000000" w:rsidR="00000000" w:rsidRPr="00000000">
        <w:rPr>
          <w:rtl w:val="0"/>
        </w:rPr>
      </w:r>
    </w:p>
    <w:p w:rsidR="00000000" w:rsidDel="00000000" w:rsidP="00000000" w:rsidRDefault="00000000" w:rsidRPr="00000000" w14:paraId="00000002">
      <w:pPr>
        <w:shd w:fill="ffffff" w:val="clear"/>
        <w:rPr/>
      </w:pPr>
      <w:r w:rsidDel="00000000" w:rsidR="00000000" w:rsidRPr="00000000">
        <w:rPr>
          <w:rtl w:val="0"/>
        </w:rPr>
        <w:t xml:space="preserve">Medien</w:t>
      </w:r>
      <w:r w:rsidDel="00000000" w:rsidR="00000000" w:rsidRPr="00000000">
        <w:rPr>
          <w:rtl w:val="0"/>
        </w:rPr>
        <w:t xml:space="preserve">mitteilung vom </w:t>
      </w:r>
      <w:r w:rsidDel="00000000" w:rsidR="00000000" w:rsidRPr="00000000">
        <w:rPr>
          <w:rtl w:val="0"/>
        </w:rPr>
        <w:t xml:space="preserve">17.03.2026</w:t>
      </w:r>
    </w:p>
    <w:p w:rsidR="00000000" w:rsidDel="00000000" w:rsidP="00000000" w:rsidRDefault="00000000" w:rsidRPr="00000000" w14:paraId="00000003">
      <w:pPr>
        <w:pStyle w:val="Subtitle"/>
        <w:rPr>
          <w:sz w:val="24"/>
          <w:szCs w:val="24"/>
        </w:rPr>
      </w:pPr>
      <w:bookmarkStart w:colFirst="0" w:colLast="0" w:name="_ryhty8rcip8b" w:id="0"/>
      <w:bookmarkEnd w:id="0"/>
      <w:r w:rsidDel="00000000" w:rsidR="00000000" w:rsidRPr="00000000">
        <w:rPr>
          <w:color w:val="000000"/>
          <w:sz w:val="34"/>
          <w:szCs w:val="34"/>
          <w:rtl w:val="0"/>
        </w:rPr>
        <w:t xml:space="preserve">Neu schweizweit verfügbar: Der grösste B2B-Marktplatz für Lebensmittelüberschuss </w:t>
      </w:r>
      <w:r w:rsidDel="00000000" w:rsidR="00000000" w:rsidRPr="00000000">
        <w:rPr>
          <w:color w:val="000000"/>
          <w:sz w:val="34"/>
          <w:szCs w:val="34"/>
          <w:rtl w:val="0"/>
        </w:rPr>
        <w:t xml:space="preserve">öffnet</w:t>
      </w:r>
      <w:r w:rsidDel="00000000" w:rsidR="00000000" w:rsidRPr="00000000">
        <w:rPr>
          <w:color w:val="000000"/>
          <w:sz w:val="34"/>
          <w:szCs w:val="34"/>
          <w:rtl w:val="0"/>
        </w:rPr>
        <w:t xml:space="preserve"> sich für die Romandie</w:t>
      </w:r>
      <w:r w:rsidDel="00000000" w:rsidR="00000000" w:rsidRPr="00000000">
        <w:rPr>
          <w:rtl w:val="0"/>
        </w:rPr>
      </w:r>
    </w:p>
    <w:p w:rsidR="00000000" w:rsidDel="00000000" w:rsidP="00000000" w:rsidRDefault="00000000" w:rsidRPr="00000000" w14:paraId="00000004">
      <w:pPr>
        <w:pStyle w:val="Subtitle"/>
        <w:rPr>
          <w:sz w:val="26"/>
          <w:szCs w:val="26"/>
        </w:rPr>
      </w:pPr>
      <w:bookmarkStart w:colFirst="0" w:colLast="0" w:name="_5uyfdjz1tzv4" w:id="1"/>
      <w:bookmarkEnd w:id="1"/>
      <w:r w:rsidDel="00000000" w:rsidR="00000000" w:rsidRPr="00000000">
        <w:rPr>
          <w:sz w:val="26"/>
          <w:szCs w:val="26"/>
          <w:rtl w:val="0"/>
        </w:rPr>
        <w:t xml:space="preserve">Jetzt wird es auch für Betriebe in der Romandie einfacher, Lebensmittelüberschuss im Kreislauf zu halten: Der in der Deutschschweiz bereits seit zwei Jahren etablierte B2B-Marktplatz </w:t>
      </w:r>
      <w:hyperlink r:id="rId6">
        <w:r w:rsidDel="00000000" w:rsidR="00000000" w:rsidRPr="00000000">
          <w:rPr>
            <w:color w:val="1155cc"/>
            <w:sz w:val="26"/>
            <w:szCs w:val="26"/>
            <w:u w:val="single"/>
            <w:rtl w:val="0"/>
          </w:rPr>
          <w:t xml:space="preserve">circunis.ch</w:t>
        </w:r>
      </w:hyperlink>
      <w:r w:rsidDel="00000000" w:rsidR="00000000" w:rsidRPr="00000000">
        <w:rPr>
          <w:sz w:val="26"/>
          <w:szCs w:val="26"/>
          <w:rtl w:val="0"/>
        </w:rPr>
        <w:t xml:space="preserve"> ermöglicht neu auch </w:t>
      </w:r>
      <w:r w:rsidDel="00000000" w:rsidR="00000000" w:rsidRPr="00000000">
        <w:rPr>
          <w:sz w:val="26"/>
          <w:szCs w:val="26"/>
          <w:rtl w:val="0"/>
        </w:rPr>
        <w:t xml:space="preserve">Produzent*innen und Einkäufer*innen</w:t>
      </w:r>
      <w:r w:rsidDel="00000000" w:rsidR="00000000" w:rsidRPr="00000000">
        <w:rPr>
          <w:sz w:val="26"/>
          <w:szCs w:val="26"/>
          <w:rtl w:val="0"/>
        </w:rPr>
        <w:t xml:space="preserve"> in der Romandie, überschüssige Waren zu verkaufen oder einzukaufen. </w:t>
      </w:r>
    </w:p>
    <w:p w:rsidR="00000000" w:rsidDel="00000000" w:rsidP="00000000" w:rsidRDefault="00000000" w:rsidRPr="00000000" w14:paraId="00000005">
      <w:pPr>
        <w:rPr>
          <w:sz w:val="20"/>
          <w:szCs w:val="20"/>
        </w:rPr>
      </w:pPr>
      <w:r w:rsidDel="00000000" w:rsidR="00000000" w:rsidRPr="00000000">
        <w:rPr>
          <w:sz w:val="20"/>
          <w:szCs w:val="20"/>
          <w:rtl w:val="0"/>
        </w:rPr>
        <w:t xml:space="preserve">Lebensmittelüberschüsse und Nebenströme weiterverarbeiten oder haltbar machen: Eine Vision, die viele in der Lebensmittelbranche unterstützen, aber bisher nur mit viel Zusatzaufwand möglich war. Seit zwei Jahren bietet der B2B-Marktplatz Circunis eine einfach zugängliche Lösung für die Deutschschweiz: Produzent*innen erfassen ihre überschüssigen Lebensmittel online und die Lebensmittelverarbeitung, System- und Care-Gastronomie sowie der Grosshandel können diese dort anfragen und zu attraktiven Konditionen einkaufen. Jetzt öffnet sich der B2B-Marktplatz, der durch den Migros-Pionierfonds und die Seedling Foundation ermöglicht wird, auch für Betriebe in der Romandie. </w:t>
      </w:r>
    </w:p>
    <w:p w:rsidR="00000000" w:rsidDel="00000000" w:rsidP="00000000" w:rsidRDefault="00000000" w:rsidRPr="00000000" w14:paraId="00000006">
      <w:pPr>
        <w:rPr>
          <w:sz w:val="20"/>
          <w:szCs w:val="20"/>
        </w:rPr>
      </w:pPr>
      <w:r w:rsidDel="00000000" w:rsidR="00000000" w:rsidRPr="00000000">
        <w:rPr>
          <w:rtl w:val="0"/>
        </w:rPr>
      </w:r>
    </w:p>
    <w:p w:rsidR="00000000" w:rsidDel="00000000" w:rsidP="00000000" w:rsidRDefault="00000000" w:rsidRPr="00000000" w14:paraId="00000007">
      <w:pPr>
        <w:rPr>
          <w:b w:val="1"/>
          <w:bCs w:val="1"/>
          <w:sz w:val="20"/>
          <w:szCs w:val="20"/>
        </w:rPr>
      </w:pPr>
      <w:r w:rsidDel="00000000" w:rsidR="00000000" w:rsidRPr="00000000">
        <w:rPr>
          <w:b w:val="1"/>
          <w:bCs w:val="1"/>
          <w:sz w:val="20"/>
          <w:szCs w:val="20"/>
          <w:rtl w:val="0"/>
        </w:rPr>
        <w:t xml:space="preserve">Ein Marktplatz von nationaler Bedeutung</w:t>
      </w:r>
    </w:p>
    <w:p w:rsidR="00000000" w:rsidDel="00000000" w:rsidP="00000000" w:rsidRDefault="00000000" w:rsidRPr="00000000" w14:paraId="00000008">
      <w:pPr>
        <w:rPr>
          <w:sz w:val="20"/>
          <w:szCs w:val="20"/>
        </w:rPr>
      </w:pPr>
      <w:r w:rsidDel="00000000" w:rsidR="00000000" w:rsidRPr="00000000">
        <w:rPr>
          <w:sz w:val="20"/>
          <w:szCs w:val="20"/>
          <w:rtl w:val="0"/>
        </w:rPr>
        <w:t xml:space="preserve">Rund zwei Drittel der vermeidbaren Lebensmittelverluste der Schweiz fallen in der Landwirtschaft, Verarbeitung und beim Gross- &amp; Detailhandel an. Die Schweiz will die vermeidbaren Lebensmittelverluste mit dem Aktionsplan des Bundesamts für Umwelt BAFU bis 2030 halbieren. Circunis leistet dazu einen konkreten Beitrag, denn der B2B-Marktplatz etabliert seit 2024 die Grundlage für einen Kreislauf im Umgang mit Lebensmittelüberschuss.</w:t>
      </w:r>
      <w:r w:rsidDel="00000000" w:rsidR="00000000" w:rsidRPr="00000000">
        <w:rPr>
          <w:sz w:val="20"/>
          <w:szCs w:val="20"/>
          <w:rtl w:val="0"/>
        </w:rPr>
        <w:t xml:space="preserve"> </w:t>
      </w:r>
      <w:r w:rsidDel="00000000" w:rsidR="00000000" w:rsidRPr="00000000">
        <w:rPr>
          <w:sz w:val="20"/>
          <w:szCs w:val="20"/>
          <w:rtl w:val="0"/>
        </w:rPr>
        <w:t xml:space="preserve">Und mit der Öffnung für die Romandie wird Lebensmittelüberschuss jetzt erstmals national sichtbar und handelbar. </w:t>
      </w:r>
      <w:r w:rsidDel="00000000" w:rsidR="00000000" w:rsidRPr="00000000">
        <w:rPr>
          <w:sz w:val="20"/>
          <w:szCs w:val="20"/>
          <w:rtl w:val="0"/>
        </w:rPr>
        <w:t xml:space="preserve">Ein tragfähiges System für die Schweiz kann nicht beim Röstigraben aufhören oder anfangen. Es braucht eine schweizweite Zusammenarbeit.</w:t>
      </w:r>
    </w:p>
    <w:p w:rsidR="00000000" w:rsidDel="00000000" w:rsidP="00000000" w:rsidRDefault="00000000" w:rsidRPr="00000000" w14:paraId="00000009">
      <w:pPr>
        <w:rPr>
          <w:sz w:val="20"/>
          <w:szCs w:val="20"/>
        </w:rPr>
      </w:pPr>
      <w:r w:rsidDel="00000000" w:rsidR="00000000" w:rsidRPr="00000000">
        <w:rPr>
          <w:rtl w:val="0"/>
        </w:rPr>
      </w:r>
    </w:p>
    <w:p w:rsidR="00000000" w:rsidDel="00000000" w:rsidP="00000000" w:rsidRDefault="00000000" w:rsidRPr="00000000" w14:paraId="0000000A">
      <w:pPr>
        <w:rPr>
          <w:b w:val="1"/>
          <w:bCs w:val="1"/>
          <w:sz w:val="20"/>
          <w:szCs w:val="20"/>
        </w:rPr>
      </w:pPr>
      <w:r w:rsidDel="00000000" w:rsidR="00000000" w:rsidRPr="00000000">
        <w:rPr>
          <w:b w:val="1"/>
          <w:bCs w:val="1"/>
          <w:sz w:val="20"/>
          <w:szCs w:val="20"/>
          <w:rtl w:val="0"/>
        </w:rPr>
        <w:t xml:space="preserve">Erfolge in der Deutschschweiz führen zur schweizweiten Öffnung</w:t>
      </w:r>
    </w:p>
    <w:p w:rsidR="00000000" w:rsidDel="00000000" w:rsidP="00000000" w:rsidRDefault="00000000" w:rsidRPr="00000000" w14:paraId="0000000B">
      <w:pPr>
        <w:rPr>
          <w:sz w:val="20"/>
          <w:szCs w:val="20"/>
        </w:rPr>
      </w:pPr>
      <w:r w:rsidDel="00000000" w:rsidR="00000000" w:rsidRPr="00000000">
        <w:rPr>
          <w:sz w:val="20"/>
          <w:szCs w:val="20"/>
          <w:rtl w:val="0"/>
        </w:rPr>
        <w:t xml:space="preserve">Der B2B-Marktplatz hat sich in den vergangenen zwei Jahren in der Deutschschweiz erfolgreich etabliert: Allein im ersten Betriebsjahr konnten über </w:t>
      </w:r>
      <w:r w:rsidDel="00000000" w:rsidR="00000000" w:rsidRPr="00000000">
        <w:rPr>
          <w:sz w:val="20"/>
          <w:szCs w:val="20"/>
          <w:rtl w:val="0"/>
        </w:rPr>
        <w:t xml:space="preserve">42</w:t>
      </w:r>
      <w:r w:rsidDel="00000000" w:rsidR="00000000" w:rsidRPr="00000000">
        <w:rPr>
          <w:sz w:val="20"/>
          <w:szCs w:val="20"/>
          <w:rtl w:val="0"/>
        </w:rPr>
        <w:t xml:space="preserve"> </w:t>
      </w:r>
      <w:r w:rsidDel="00000000" w:rsidR="00000000" w:rsidRPr="00000000">
        <w:rPr>
          <w:sz w:val="20"/>
          <w:szCs w:val="20"/>
          <w:rtl w:val="0"/>
        </w:rPr>
        <w:t xml:space="preserve">Tonnen Lebensmittelüberschüsse vermittelt werden, </w:t>
      </w:r>
      <w:r w:rsidDel="00000000" w:rsidR="00000000" w:rsidRPr="00000000">
        <w:rPr>
          <w:sz w:val="20"/>
          <w:szCs w:val="20"/>
          <w:rtl w:val="0"/>
        </w:rPr>
        <w:t xml:space="preserve">84</w:t>
      </w:r>
      <w:r w:rsidDel="00000000" w:rsidR="00000000" w:rsidRPr="00000000">
        <w:rPr>
          <w:sz w:val="20"/>
          <w:szCs w:val="20"/>
          <w:rtl w:val="0"/>
        </w:rPr>
        <w:t xml:space="preserve"> Betriebe nutzen den Marktplatz regelmässig und Circunis ist in diversen Branchenorganisationen und Verbänden aktives </w:t>
      </w:r>
      <w:r w:rsidDel="00000000" w:rsidR="00000000" w:rsidRPr="00000000">
        <w:rPr>
          <w:sz w:val="20"/>
          <w:szCs w:val="20"/>
          <w:rtl w:val="0"/>
        </w:rPr>
        <w:t xml:space="preserve">Mitglied</w:t>
      </w:r>
      <w:r w:rsidDel="00000000" w:rsidR="00000000" w:rsidRPr="00000000">
        <w:rPr>
          <w:sz w:val="20"/>
          <w:szCs w:val="20"/>
          <w:rtl w:val="0"/>
        </w:rPr>
        <w:t xml:space="preserve">.</w:t>
      </w:r>
      <w:r w:rsidDel="00000000" w:rsidR="00000000" w:rsidRPr="00000000">
        <w:rPr>
          <w:sz w:val="20"/>
          <w:szCs w:val="20"/>
          <w:rtl w:val="0"/>
        </w:rPr>
        <w:t xml:space="preserve"> «Durch die Öffnung haben interessierte Betriebe auf </w:t>
      </w:r>
      <w:hyperlink r:id="rId7">
        <w:r w:rsidDel="00000000" w:rsidR="00000000" w:rsidRPr="00000000">
          <w:rPr>
            <w:color w:val="1155cc"/>
            <w:sz w:val="20"/>
            <w:szCs w:val="20"/>
            <w:u w:val="single"/>
            <w:rtl w:val="0"/>
          </w:rPr>
          <w:t xml:space="preserve">circunis.ch</w:t>
        </w:r>
      </w:hyperlink>
      <w:r w:rsidDel="00000000" w:rsidR="00000000" w:rsidRPr="00000000">
        <w:rPr>
          <w:sz w:val="20"/>
          <w:szCs w:val="20"/>
          <w:rtl w:val="0"/>
        </w:rPr>
        <w:t xml:space="preserve"> zukünftig noch mehr verschiedene Produkte zur Auswahl – und für Produzent*innen erhöhen sich die Chancen deutlich, rasch geeignete Abnehmer*innen für ihre Überschüsse zu finden», betont </w:t>
      </w:r>
      <w:r w:rsidDel="00000000" w:rsidR="00000000" w:rsidRPr="00000000">
        <w:rPr>
          <w:sz w:val="20"/>
          <w:szCs w:val="20"/>
          <w:rtl w:val="0"/>
        </w:rPr>
        <w:t xml:space="preserve">Co-Geschäftsführerin Aline von Jüchen</w:t>
      </w:r>
      <w:r w:rsidDel="00000000" w:rsidR="00000000" w:rsidRPr="00000000">
        <w:rPr>
          <w:sz w:val="20"/>
          <w:szCs w:val="20"/>
          <w:rtl w:val="0"/>
        </w:rPr>
        <w:t xml:space="preserve"> die Vorteile.</w:t>
      </w:r>
      <w:r w:rsidDel="00000000" w:rsidR="00000000" w:rsidRPr="00000000">
        <w:rPr>
          <w:rtl w:val="0"/>
        </w:rPr>
      </w:r>
    </w:p>
    <w:p w:rsidR="00000000" w:rsidDel="00000000" w:rsidP="00000000" w:rsidRDefault="00000000" w:rsidRPr="00000000" w14:paraId="0000000C">
      <w:pPr>
        <w:rPr>
          <w:sz w:val="20"/>
          <w:szCs w:val="20"/>
        </w:rPr>
      </w:pPr>
      <w:r w:rsidDel="00000000" w:rsidR="00000000" w:rsidRPr="00000000">
        <w:rPr>
          <w:rtl w:val="0"/>
        </w:rPr>
      </w:r>
    </w:p>
    <w:p w:rsidR="00000000" w:rsidDel="00000000" w:rsidP="00000000" w:rsidRDefault="00000000" w:rsidRPr="00000000" w14:paraId="0000000D">
      <w:pPr>
        <w:rPr>
          <w:b w:val="1"/>
          <w:bCs w:val="1"/>
          <w:sz w:val="20"/>
          <w:szCs w:val="20"/>
        </w:rPr>
      </w:pPr>
      <w:r w:rsidDel="00000000" w:rsidR="00000000" w:rsidRPr="00000000">
        <w:rPr>
          <w:b w:val="1"/>
          <w:bCs w:val="1"/>
          <w:sz w:val="20"/>
          <w:szCs w:val="20"/>
          <w:rtl w:val="0"/>
        </w:rPr>
        <w:t xml:space="preserve">Neue Co-Geschäftsführerin ist Ansprechperson für die Romandie</w:t>
      </w:r>
    </w:p>
    <w:p w:rsidR="00000000" w:rsidDel="00000000" w:rsidP="00000000" w:rsidRDefault="00000000" w:rsidRPr="00000000" w14:paraId="0000000E">
      <w:pPr>
        <w:rPr>
          <w:sz w:val="20"/>
          <w:szCs w:val="20"/>
          <w:highlight w:val="yellow"/>
        </w:rPr>
      </w:pPr>
      <w:r w:rsidDel="00000000" w:rsidR="00000000" w:rsidRPr="00000000">
        <w:rPr>
          <w:sz w:val="20"/>
          <w:szCs w:val="20"/>
          <w:rtl w:val="0"/>
        </w:rPr>
        <w:t xml:space="preserve">Für die</w:t>
      </w:r>
      <w:r w:rsidDel="00000000" w:rsidR="00000000" w:rsidRPr="00000000">
        <w:rPr>
          <w:sz w:val="20"/>
          <w:szCs w:val="20"/>
          <w:rtl w:val="0"/>
        </w:rPr>
        <w:t xml:space="preserve"> Ausweitung und Kundenbetreuung in der Romandie ist die neue Co-Geschäftsführerin Aline von Jüchen verantwortlich. Sie hat bisher an der Fachhochschule Nordwestschweiz FHNW diverse Projekte im Bereich Food und Nebenstromverwertung operativ geleitet und ist seit 1. März 2026 neu in der Geschäftsführung von Circunis – zusammen mit der bisherigen Geschäftsführerin Olivia Menzi. Aline von Jüchen ist sowohl im Wallis als auch in der Deutschschweiz zu Hause und schafft es, die Brücke über den Röstigraben zu schlagen.</w:t>
      </w:r>
      <w:r w:rsidDel="00000000" w:rsidR="00000000" w:rsidRPr="00000000">
        <w:rPr>
          <w:rtl w:val="0"/>
        </w:rPr>
      </w:r>
    </w:p>
    <w:p w:rsidR="00000000" w:rsidDel="00000000" w:rsidP="00000000" w:rsidRDefault="00000000" w:rsidRPr="00000000" w14:paraId="0000000F">
      <w:pPr>
        <w:rPr>
          <w:sz w:val="20"/>
          <w:szCs w:val="20"/>
          <w:highlight w:val="yellow"/>
        </w:rPr>
      </w:pPr>
      <w:r w:rsidDel="00000000" w:rsidR="00000000" w:rsidRPr="00000000">
        <w:rPr>
          <w:rFonts w:ascii="Arial Unicode MS" w:cs="Arial Unicode MS" w:eastAsia="Arial Unicode MS" w:hAnsi="Arial Unicode MS"/>
          <w:b w:val="1"/>
          <w:bCs w:val="1"/>
          <w:sz w:val="20"/>
          <w:szCs w:val="20"/>
          <w:rtl w:val="0"/>
        </w:rPr>
        <w:t xml:space="preserve">→</w:t>
      </w:r>
      <w:r w:rsidDel="00000000" w:rsidR="00000000" w:rsidRPr="00000000">
        <w:rPr>
          <w:b w:val="1"/>
          <w:bCs w:val="1"/>
          <w:sz w:val="20"/>
          <w:szCs w:val="20"/>
          <w:rtl w:val="0"/>
        </w:rPr>
        <w:t xml:space="preserve"> Interessierte Betriebe</w:t>
      </w:r>
      <w:r w:rsidDel="00000000" w:rsidR="00000000" w:rsidRPr="00000000">
        <w:rPr>
          <w:b w:val="1"/>
          <w:bCs w:val="1"/>
          <w:sz w:val="20"/>
          <w:szCs w:val="20"/>
          <w:rtl w:val="0"/>
        </w:rPr>
        <w:t xml:space="preserve"> finden den B2B-Marktplatz und alle Informationen auf </w:t>
      </w:r>
      <w:hyperlink r:id="rId8">
        <w:r w:rsidDel="00000000" w:rsidR="00000000" w:rsidRPr="00000000">
          <w:rPr>
            <w:b w:val="1"/>
            <w:bCs w:val="1"/>
            <w:color w:val="1155cc"/>
            <w:sz w:val="20"/>
            <w:szCs w:val="20"/>
            <w:u w:val="single"/>
            <w:rtl w:val="0"/>
          </w:rPr>
          <w:t xml:space="preserve">circunis.ch</w:t>
        </w:r>
      </w:hyperlink>
      <w:r w:rsidDel="00000000" w:rsidR="00000000" w:rsidRPr="00000000">
        <w:rPr>
          <w:rtl w:val="0"/>
        </w:rPr>
      </w:r>
    </w:p>
    <w:p w:rsidR="00000000" w:rsidDel="00000000" w:rsidP="00000000" w:rsidRDefault="00000000" w:rsidRPr="00000000" w14:paraId="00000010">
      <w:pPr>
        <w:rPr>
          <w:sz w:val="20"/>
          <w:szCs w:val="20"/>
        </w:rPr>
      </w:pPr>
      <w:r w:rsidDel="00000000" w:rsidR="00000000" w:rsidRPr="00000000">
        <w:rPr>
          <w:sz w:val="20"/>
          <w:szCs w:val="20"/>
          <w:rtl w:val="0"/>
        </w:rPr>
        <w:t xml:space="preserve">Es warten 50 % Rabatt auf neue Teilnehmende aus den Kantonen GE, VD, VS, NE, JU und FR, die sich bis am  31. Juli 2026 anmelden.</w:t>
      </w:r>
      <w:r w:rsidDel="00000000" w:rsidR="00000000" w:rsidRPr="00000000">
        <w:rPr>
          <w:sz w:val="20"/>
          <w:szCs w:val="20"/>
          <w:rtl w:val="0"/>
        </w:rPr>
        <w:t xml:space="preserve"> Die jährliche </w:t>
      </w:r>
      <w:r w:rsidDel="00000000" w:rsidR="00000000" w:rsidRPr="00000000">
        <w:rPr>
          <w:sz w:val="20"/>
          <w:szCs w:val="20"/>
          <w:rtl w:val="0"/>
        </w:rPr>
        <w:t xml:space="preserve">Teilnahmegebühr </w:t>
      </w:r>
      <w:r w:rsidDel="00000000" w:rsidR="00000000" w:rsidRPr="00000000">
        <w:rPr>
          <w:sz w:val="20"/>
          <w:szCs w:val="20"/>
          <w:rtl w:val="0"/>
        </w:rPr>
        <w:t xml:space="preserve">ist vom Unternehmensumsatz abhängig, kleine Unternehmen können ab CHF 250 (Preis ohne Rabatt) Teilnehmer werden.</w:t>
      </w:r>
    </w:p>
    <w:p w:rsidR="00000000" w:rsidDel="00000000" w:rsidP="00000000" w:rsidRDefault="00000000" w:rsidRPr="00000000" w14:paraId="00000011">
      <w:pPr>
        <w:rPr>
          <w:sz w:val="20"/>
          <w:szCs w:val="20"/>
        </w:rPr>
      </w:pPr>
      <w:r w:rsidDel="00000000" w:rsidR="00000000" w:rsidRPr="00000000">
        <w:rPr>
          <w:rtl w:val="0"/>
        </w:rPr>
      </w:r>
    </w:p>
    <w:p w:rsidR="00000000" w:rsidDel="00000000" w:rsidP="00000000" w:rsidRDefault="00000000" w:rsidRPr="00000000" w14:paraId="00000012">
      <w:pPr>
        <w:rPr>
          <w:sz w:val="20"/>
          <w:szCs w:val="20"/>
        </w:rPr>
      </w:pPr>
      <w:r w:rsidDel="00000000" w:rsidR="00000000" w:rsidRPr="00000000">
        <w:rPr>
          <w:i w:val="1"/>
          <w:iCs w:val="1"/>
          <w:sz w:val="20"/>
          <w:szCs w:val="20"/>
          <w:rtl w:val="0"/>
        </w:rPr>
        <w:t xml:space="preserve">3461 Zeichen inklusive Leerschläge – </w:t>
      </w:r>
      <w:r w:rsidDel="00000000" w:rsidR="00000000" w:rsidRPr="00000000">
        <w:rPr>
          <w:color w:val="222222"/>
          <w:sz w:val="20"/>
          <w:szCs w:val="20"/>
          <w:rtl w:val="0"/>
        </w:rPr>
        <w:t xml:space="preserve">Eine Word-Version der Medienmitteilung hängt dieser </w:t>
      </w:r>
      <w:r w:rsidDel="00000000" w:rsidR="00000000" w:rsidRPr="00000000">
        <w:rPr>
          <w:sz w:val="20"/>
          <w:szCs w:val="20"/>
          <w:rtl w:val="0"/>
        </w:rPr>
        <w:t xml:space="preserve">Nachricht an.</w:t>
      </w:r>
    </w:p>
    <w:p w:rsidR="00000000" w:rsidDel="00000000" w:rsidP="00000000" w:rsidRDefault="00000000" w:rsidRPr="00000000" w14:paraId="00000013">
      <w:pPr>
        <w:rPr>
          <w:highlight w:val="white"/>
        </w:rPr>
      </w:pPr>
      <w:r w:rsidDel="00000000" w:rsidR="00000000" w:rsidRPr="00000000">
        <w:rPr>
          <w:rtl w:val="0"/>
        </w:rPr>
      </w:r>
    </w:p>
    <w:p w:rsidR="00000000" w:rsidDel="00000000" w:rsidP="00000000" w:rsidRDefault="00000000" w:rsidRPr="00000000" w14:paraId="00000014">
      <w:pPr>
        <w:rPr>
          <w:sz w:val="20"/>
          <w:szCs w:val="20"/>
        </w:rPr>
      </w:pPr>
      <w:r w:rsidDel="00000000" w:rsidR="00000000" w:rsidRPr="00000000">
        <w:rPr>
          <w:rFonts w:ascii="Arial Unicode MS" w:cs="Arial Unicode MS" w:eastAsia="Arial Unicode MS" w:hAnsi="Arial Unicode MS"/>
          <w:b w:val="1"/>
          <w:bCs w:val="1"/>
          <w:sz w:val="20"/>
          <w:szCs w:val="20"/>
          <w:rtl w:val="0"/>
        </w:rPr>
        <w:t xml:space="preserve">→ Erfolgsgeschichten von Betrieben aus der Deutschschweiz: </w:t>
      </w:r>
      <w:hyperlink r:id="rId9">
        <w:r w:rsidDel="00000000" w:rsidR="00000000" w:rsidRPr="00000000">
          <w:rPr>
            <w:color w:val="1155cc"/>
            <w:sz w:val="20"/>
            <w:szCs w:val="20"/>
            <w:u w:val="single"/>
            <w:rtl w:val="0"/>
          </w:rPr>
          <w:t xml:space="preserve">circunis.ch/de/erfolgsgeschichten-aus-der-praxis/</w:t>
        </w:r>
      </w:hyperlink>
      <w:r w:rsidDel="00000000" w:rsidR="00000000" w:rsidRPr="00000000">
        <w:rPr>
          <w:sz w:val="20"/>
          <w:szCs w:val="20"/>
          <w:rtl w:val="0"/>
        </w:rPr>
        <w:t xml:space="preserve"> </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15">
      <w:pPr>
        <w:spacing w:line="276.0005454545455" w:lineRule="auto"/>
        <w:ind w:left="0" w:right="-320" w:firstLine="0"/>
        <w:rPr>
          <w:b w:val="1"/>
          <w:bCs w:val="1"/>
          <w:sz w:val="20"/>
          <w:szCs w:val="20"/>
          <w:highlight w:val="yellow"/>
        </w:rPr>
      </w:pPr>
      <w:r w:rsidDel="00000000" w:rsidR="00000000" w:rsidRPr="00000000">
        <w:rPr>
          <w:rtl w:val="0"/>
        </w:rPr>
      </w:r>
    </w:p>
    <w:p w:rsidR="00000000" w:rsidDel="00000000" w:rsidP="00000000" w:rsidRDefault="00000000" w:rsidRPr="00000000" w14:paraId="00000016">
      <w:pPr>
        <w:spacing w:line="276.0005454545455" w:lineRule="auto"/>
        <w:ind w:left="0" w:right="-320" w:firstLine="0"/>
        <w:rPr>
          <w:b w:val="1"/>
          <w:bCs w:val="1"/>
          <w:sz w:val="20"/>
          <w:szCs w:val="20"/>
        </w:rPr>
      </w:pPr>
      <w:r w:rsidDel="00000000" w:rsidR="00000000" w:rsidRPr="00000000">
        <w:rPr>
          <w:b w:val="1"/>
          <w:bCs w:val="1"/>
          <w:sz w:val="20"/>
          <w:szCs w:val="20"/>
          <w:rtl w:val="0"/>
        </w:rPr>
        <w:t xml:space="preserve">Kontakt</w:t>
      </w:r>
      <w:r w:rsidDel="00000000" w:rsidR="00000000" w:rsidRPr="00000000">
        <w:rPr>
          <w:rtl w:val="0"/>
        </w:rPr>
      </w:r>
    </w:p>
    <w:p w:rsidR="00000000" w:rsidDel="00000000" w:rsidP="00000000" w:rsidRDefault="00000000" w:rsidRPr="00000000" w14:paraId="00000017">
      <w:pPr>
        <w:rPr>
          <w:sz w:val="20"/>
          <w:szCs w:val="20"/>
        </w:rPr>
      </w:pPr>
      <w:r w:rsidDel="00000000" w:rsidR="00000000" w:rsidRPr="00000000">
        <w:rPr>
          <w:sz w:val="20"/>
          <w:szCs w:val="20"/>
          <w:rtl w:val="0"/>
        </w:rPr>
        <w:t xml:space="preserve">Olivia Menzi, Co-Geschäftsführerin Circunis, </w:t>
      </w:r>
      <w:r w:rsidDel="00000000" w:rsidR="00000000" w:rsidRPr="00000000">
        <w:rPr>
          <w:color w:val="1155cc"/>
          <w:sz w:val="20"/>
          <w:szCs w:val="20"/>
          <w:rtl w:val="0"/>
        </w:rPr>
        <w:t xml:space="preserve">olivia.menzi@circunis.ch</w:t>
      </w:r>
      <w:r w:rsidDel="00000000" w:rsidR="00000000" w:rsidRPr="00000000">
        <w:rPr>
          <w:sz w:val="20"/>
          <w:szCs w:val="20"/>
          <w:rtl w:val="0"/>
        </w:rPr>
        <w:t xml:space="preserve"> +41 79 510 89 01</w:t>
      </w:r>
    </w:p>
    <w:p w:rsidR="00000000" w:rsidDel="00000000" w:rsidP="00000000" w:rsidRDefault="00000000" w:rsidRPr="00000000" w14:paraId="00000018">
      <w:pPr>
        <w:spacing w:line="276.0005454545455" w:lineRule="auto"/>
        <w:ind w:right="-320"/>
        <w:rPr>
          <w:sz w:val="20"/>
          <w:szCs w:val="20"/>
        </w:rPr>
      </w:pPr>
      <w:r w:rsidDel="00000000" w:rsidR="00000000" w:rsidRPr="00000000">
        <w:rPr>
          <w:sz w:val="20"/>
          <w:szCs w:val="20"/>
          <w:rtl w:val="0"/>
        </w:rPr>
        <w:t xml:space="preserve">Aline von Jüchen, Co-directrice Circunis, </w:t>
      </w:r>
      <w:hyperlink r:id="rId10">
        <w:r w:rsidDel="00000000" w:rsidR="00000000" w:rsidRPr="00000000">
          <w:rPr>
            <w:color w:val="1155cc"/>
            <w:sz w:val="20"/>
            <w:szCs w:val="20"/>
            <w:u w:val="single"/>
            <w:rtl w:val="0"/>
          </w:rPr>
          <w:t xml:space="preserve">aline.vonjuechen@circunis.ch</w:t>
        </w:r>
      </w:hyperlink>
      <w:r w:rsidDel="00000000" w:rsidR="00000000" w:rsidRPr="00000000">
        <w:rPr>
          <w:sz w:val="20"/>
          <w:szCs w:val="20"/>
          <w:rtl w:val="0"/>
        </w:rPr>
        <w:t xml:space="preserve">, +41 44 797 59 26</w:t>
      </w:r>
    </w:p>
    <w:p w:rsidR="00000000" w:rsidDel="00000000" w:rsidP="00000000" w:rsidRDefault="00000000" w:rsidRPr="00000000" w14:paraId="00000019">
      <w:pPr>
        <w:rPr>
          <w:b w:val="1"/>
          <w:bCs w:val="1"/>
          <w:sz w:val="20"/>
          <w:szCs w:val="20"/>
          <w:highlight w:val="yellow"/>
        </w:rPr>
      </w:pPr>
      <w:r w:rsidDel="00000000" w:rsidR="00000000" w:rsidRPr="00000000">
        <w:rPr>
          <w:rtl w:val="0"/>
        </w:rPr>
      </w:r>
    </w:p>
    <w:p w:rsidR="00000000" w:rsidDel="00000000" w:rsidP="00000000" w:rsidRDefault="00000000" w:rsidRPr="00000000" w14:paraId="0000001A">
      <w:pPr>
        <w:rPr>
          <w:b w:val="1"/>
          <w:bCs w:val="1"/>
          <w:sz w:val="20"/>
          <w:szCs w:val="20"/>
        </w:rPr>
      </w:pPr>
      <w:r w:rsidDel="00000000" w:rsidR="00000000" w:rsidRPr="00000000">
        <w:rPr>
          <w:b w:val="1"/>
          <w:bCs w:val="1"/>
          <w:sz w:val="20"/>
          <w:szCs w:val="20"/>
          <w:rtl w:val="0"/>
        </w:rPr>
        <w:t xml:space="preserve">Bild</w:t>
      </w:r>
      <w:r w:rsidDel="00000000" w:rsidR="00000000" w:rsidRPr="00000000">
        <w:rPr>
          <w:b w:val="1"/>
          <w:bCs w:val="1"/>
          <w:sz w:val="20"/>
          <w:szCs w:val="20"/>
          <w:rtl w:val="0"/>
        </w:rPr>
        <w:t xml:space="preserve">er</w:t>
      </w:r>
    </w:p>
    <w:p w:rsidR="00000000" w:rsidDel="00000000" w:rsidP="00000000" w:rsidRDefault="00000000" w:rsidRPr="00000000" w14:paraId="0000001B">
      <w:pPr>
        <w:numPr>
          <w:ilvl w:val="0"/>
          <w:numId w:val="1"/>
        </w:numPr>
        <w:ind w:left="720" w:hanging="360"/>
        <w:rPr>
          <w:color w:val="444746"/>
          <w:sz w:val="20"/>
          <w:szCs w:val="20"/>
        </w:rPr>
      </w:pPr>
      <w:r w:rsidDel="00000000" w:rsidR="00000000" w:rsidRPr="00000000">
        <w:rPr>
          <w:color w:val="444746"/>
          <w:sz w:val="20"/>
          <w:szCs w:val="20"/>
          <w:rtl w:val="0"/>
        </w:rPr>
        <w:t xml:space="preserve">Bild 1: Olivia Menzi &amp; Aline von Jüchen (vlnr)</w:t>
      </w:r>
    </w:p>
    <w:p w:rsidR="00000000" w:rsidDel="00000000" w:rsidP="00000000" w:rsidRDefault="00000000" w:rsidRPr="00000000" w14:paraId="0000001C">
      <w:pPr>
        <w:numPr>
          <w:ilvl w:val="0"/>
          <w:numId w:val="1"/>
        </w:numPr>
        <w:ind w:left="720" w:hanging="360"/>
        <w:rPr>
          <w:color w:val="444746"/>
          <w:sz w:val="20"/>
          <w:szCs w:val="20"/>
        </w:rPr>
      </w:pPr>
      <w:r w:rsidDel="00000000" w:rsidR="00000000" w:rsidRPr="00000000">
        <w:rPr>
          <w:color w:val="444746"/>
          <w:sz w:val="20"/>
          <w:szCs w:val="20"/>
          <w:rtl w:val="0"/>
        </w:rPr>
        <w:t xml:space="preserve">Screenshot 1: Übersichtsseite B2B-Marktplatz</w:t>
      </w:r>
    </w:p>
    <w:p w:rsidR="00000000" w:rsidDel="00000000" w:rsidP="00000000" w:rsidRDefault="00000000" w:rsidRPr="00000000" w14:paraId="0000001D">
      <w:pPr>
        <w:numPr>
          <w:ilvl w:val="0"/>
          <w:numId w:val="1"/>
        </w:numPr>
        <w:ind w:left="720" w:hanging="360"/>
        <w:rPr>
          <w:rFonts w:ascii="Roboto" w:cs="Roboto" w:eastAsia="Roboto" w:hAnsi="Roboto"/>
          <w:color w:val="444746"/>
          <w:sz w:val="24"/>
          <w:szCs w:val="24"/>
        </w:rPr>
      </w:pPr>
      <w:r w:rsidDel="00000000" w:rsidR="00000000" w:rsidRPr="00000000">
        <w:rPr>
          <w:color w:val="444746"/>
          <w:sz w:val="20"/>
          <w:szCs w:val="20"/>
          <w:rtl w:val="0"/>
        </w:rPr>
        <w:t xml:space="preserve">Screenshot 2: Detailseite B2B-Marktplatz</w:t>
      </w:r>
      <w:r w:rsidDel="00000000" w:rsidR="00000000" w:rsidRPr="00000000">
        <w:rPr>
          <w:rFonts w:ascii="Roboto" w:cs="Roboto" w:eastAsia="Roboto" w:hAnsi="Roboto"/>
          <w:color w:val="444746"/>
          <w:sz w:val="24"/>
          <w:szCs w:val="24"/>
          <w:rtl w:val="0"/>
        </w:rPr>
        <w:br w:type="textWrapping"/>
      </w:r>
      <w:r w:rsidDel="00000000" w:rsidR="00000000" w:rsidRPr="00000000">
        <w:rPr>
          <w:rtl w:val="0"/>
        </w:rPr>
      </w:r>
    </w:p>
    <w:tbl>
      <w:tblPr>
        <w:tblStyle w:val="Table1"/>
        <w:tblW w:w="9261.000000000002" w:type="dxa"/>
        <w:jc w:val="left"/>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9261.000000000002"/>
        <w:tblGridChange w:id="0">
          <w:tblGrid>
            <w:gridCol w:w="9261.000000000002"/>
          </w:tblGrid>
        </w:tblGridChange>
      </w:tblGrid>
      <w:tr>
        <w:trPr>
          <w:cantSplit w:val="0"/>
          <w:tblHeader w:val="0"/>
        </w:trPr>
        <w:tc>
          <w:tcPr>
            <w:tcBorders>
              <w:top w:color="000000" w:space="0" w:sz="0" w:val="nil"/>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1E">
            <w:pPr>
              <w:shd w:fill="ffffff" w:val="clear"/>
              <w:ind w:right="-324.3307086614169"/>
              <w:rPr>
                <w:b w:val="1"/>
                <w:bCs w:val="1"/>
                <w:color w:val="222222"/>
                <w:sz w:val="20"/>
                <w:szCs w:val="20"/>
              </w:rPr>
            </w:pPr>
            <w:r w:rsidDel="00000000" w:rsidR="00000000" w:rsidRPr="00000000">
              <w:rPr>
                <w:b w:val="1"/>
                <w:bCs w:val="1"/>
                <w:color w:val="222222"/>
                <w:sz w:val="20"/>
                <w:szCs w:val="20"/>
              </w:rPr>
              <w:drawing>
                <wp:inline distB="114300" distT="114300" distL="114300" distR="114300">
                  <wp:extent cx="871538" cy="297775"/>
                  <wp:effectExtent b="0" l="0" r="0" t="0"/>
                  <wp:docPr id="3"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871538" cy="297775"/>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shd w:fill="ffffff" w:val="clear"/>
              <w:spacing w:line="276.0005454545455" w:lineRule="auto"/>
              <w:ind w:right="-320"/>
              <w:rPr>
                <w:b w:val="1"/>
                <w:bCs w:val="1"/>
                <w:color w:val="222222"/>
                <w:sz w:val="20"/>
                <w:szCs w:val="20"/>
              </w:rPr>
            </w:pPr>
            <w:r w:rsidDel="00000000" w:rsidR="00000000" w:rsidRPr="00000000">
              <w:rPr>
                <w:b w:val="1"/>
                <w:bCs w:val="1"/>
                <w:color w:val="222222"/>
                <w:sz w:val="20"/>
                <w:szCs w:val="20"/>
                <w:rtl w:val="0"/>
              </w:rPr>
              <w:t xml:space="preserve">Über Circunis</w:t>
            </w:r>
          </w:p>
          <w:p w:rsidR="00000000" w:rsidDel="00000000" w:rsidP="00000000" w:rsidRDefault="00000000" w:rsidRPr="00000000" w14:paraId="00000020">
            <w:pPr>
              <w:shd w:fill="ffffff" w:val="clear"/>
              <w:spacing w:line="276.0005454545455" w:lineRule="auto"/>
              <w:ind w:right="-320"/>
              <w:rPr>
                <w:color w:val="222222"/>
                <w:sz w:val="20"/>
                <w:szCs w:val="20"/>
              </w:rPr>
            </w:pPr>
            <w:r w:rsidDel="00000000" w:rsidR="00000000" w:rsidRPr="00000000">
              <w:rPr>
                <w:color w:val="222222"/>
                <w:sz w:val="20"/>
                <w:szCs w:val="20"/>
                <w:rtl w:val="0"/>
              </w:rPr>
              <w:t xml:space="preserve">Es ist eine gigantische Ressourcenverschwendung: Mehr als</w:t>
            </w:r>
            <w:r w:rsidDel="00000000" w:rsidR="00000000" w:rsidRPr="00000000">
              <w:rPr>
                <w:color w:val="222222"/>
                <w:sz w:val="20"/>
                <w:szCs w:val="20"/>
                <w:rtl w:val="0"/>
              </w:rPr>
              <w:t xml:space="preserve"> 40 Prozent aller Lebensmittel </w:t>
            </w:r>
            <w:r w:rsidDel="00000000" w:rsidR="00000000" w:rsidRPr="00000000">
              <w:rPr>
                <w:color w:val="222222"/>
                <w:sz w:val="20"/>
                <w:szCs w:val="20"/>
                <w:rtl w:val="0"/>
              </w:rPr>
              <w:t xml:space="preserve">weltweit werden nicht für die menschliche Ernährung genutzt. Denn es ist günstiger, den Lebensmittelüber- oder -ausschuss zu entsorgen, als ihn zu verwerten. Das muss sich ändern, fand der Verein mehr als zwei </w:t>
            </w:r>
          </w:p>
          <w:p w:rsidR="00000000" w:rsidDel="00000000" w:rsidP="00000000" w:rsidRDefault="00000000" w:rsidRPr="00000000" w14:paraId="00000021">
            <w:pPr>
              <w:shd w:fill="ffffff" w:val="clear"/>
              <w:spacing w:line="276.0005454545455" w:lineRule="auto"/>
              <w:ind w:right="-320"/>
              <w:rPr>
                <w:color w:val="1155cc"/>
                <w:sz w:val="20"/>
                <w:szCs w:val="20"/>
                <w:u w:val="single"/>
              </w:rPr>
            </w:pPr>
            <w:r w:rsidDel="00000000" w:rsidR="00000000" w:rsidRPr="00000000">
              <w:rPr>
                <w:color w:val="222222"/>
                <w:sz w:val="20"/>
                <w:szCs w:val="20"/>
                <w:rtl w:val="0"/>
              </w:rPr>
              <w:t xml:space="preserve">und hat mit </w:t>
            </w:r>
            <w:r w:rsidDel="00000000" w:rsidR="00000000" w:rsidRPr="00000000">
              <w:rPr>
                <w:color w:val="222222"/>
                <w:sz w:val="20"/>
                <w:szCs w:val="20"/>
                <w:rtl w:val="0"/>
              </w:rPr>
              <w:t xml:space="preserve">Unterstützung des Migros-Pionierfonds und der Seedling Foundation d</w:t>
            </w:r>
            <w:r w:rsidDel="00000000" w:rsidR="00000000" w:rsidRPr="00000000">
              <w:rPr>
                <w:color w:val="222222"/>
                <w:sz w:val="20"/>
                <w:szCs w:val="20"/>
                <w:rtl w:val="0"/>
              </w:rPr>
              <w:t xml:space="preserve">en B2B-Marktplatz Circunis aufgebaut, über den Lebensmittelüberschüsse gehandelt werden können. Das Ziel ist es, einen Kreislauf im Umgang mit Lebensmittelüberschuss zu etablieren und zu einem neuen, nachhaltigen Wirtschaften der Schweizer Lebensmittelwirtschaft beizutragen.</w:t>
            </w:r>
            <w:hyperlink r:id="rId12">
              <w:r w:rsidDel="00000000" w:rsidR="00000000" w:rsidRPr="00000000">
                <w:rPr>
                  <w:color w:val="222222"/>
                  <w:sz w:val="20"/>
                  <w:szCs w:val="20"/>
                  <w:rtl w:val="0"/>
                </w:rPr>
                <w:t xml:space="preserve"> </w:t>
              </w:r>
            </w:hyperlink>
            <w:hyperlink r:id="rId13">
              <w:r w:rsidDel="00000000" w:rsidR="00000000" w:rsidRPr="00000000">
                <w:rPr>
                  <w:color w:val="1155cc"/>
                  <w:sz w:val="20"/>
                  <w:szCs w:val="20"/>
                  <w:u w:val="single"/>
                  <w:rtl w:val="0"/>
                </w:rPr>
                <w:t xml:space="preserve">www.circunis.ch</w:t>
              </w:r>
            </w:hyperlink>
            <w:r w:rsidDel="00000000" w:rsidR="00000000" w:rsidRPr="00000000">
              <w:rPr>
                <w:rtl w:val="0"/>
              </w:rPr>
            </w:r>
          </w:p>
        </w:tc>
      </w:tr>
      <w:tr>
        <w:trPr>
          <w:cantSplit w:val="0"/>
          <w:tblHeader w:val="0"/>
        </w:trPr>
        <w:tc>
          <w:tcPr>
            <w:tcBorders>
              <w:top w:color="000000" w:space="0" w:sz="0" w:val="nil"/>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22">
            <w:pPr>
              <w:shd w:fill="ffffff" w:val="clear"/>
              <w:spacing w:line="276" w:lineRule="auto"/>
              <w:ind w:right="140.6692913385831"/>
              <w:rPr>
                <w:b w:val="1"/>
                <w:bCs w:val="1"/>
                <w:color w:val="222222"/>
                <w:sz w:val="20"/>
                <w:szCs w:val="20"/>
              </w:rPr>
            </w:pPr>
            <w:r w:rsidDel="00000000" w:rsidR="00000000" w:rsidRPr="00000000">
              <w:rPr>
                <w:b w:val="1"/>
                <w:bCs w:val="1"/>
                <w:color w:val="222222"/>
                <w:sz w:val="20"/>
                <w:szCs w:val="20"/>
              </w:rPr>
              <w:drawing>
                <wp:inline distB="114300" distT="114300" distL="114300" distR="114300">
                  <wp:extent cx="1042988" cy="249972"/>
                  <wp:effectExtent b="0" l="0" r="0" t="0"/>
                  <wp:docPr id="4" name="image1.jpg"/>
                  <a:graphic>
                    <a:graphicData uri="http://schemas.openxmlformats.org/drawingml/2006/picture">
                      <pic:pic>
                        <pic:nvPicPr>
                          <pic:cNvPr id="0" name="image1.jpg"/>
                          <pic:cNvPicPr preferRelativeResize="0"/>
                        </pic:nvPicPr>
                        <pic:blipFill>
                          <a:blip r:embed="rId14"/>
                          <a:srcRect b="0" l="0" r="0" t="0"/>
                          <a:stretch>
                            <a:fillRect/>
                          </a:stretch>
                        </pic:blipFill>
                        <pic:spPr>
                          <a:xfrm>
                            <a:off x="0" y="0"/>
                            <a:ext cx="1042988" cy="249972"/>
                          </a:xfrm>
                          <a:prstGeom prst="rect"/>
                          <a:ln/>
                        </pic:spPr>
                      </pic:pic>
                    </a:graphicData>
                  </a:graphic>
                </wp:inline>
              </w:drawing>
            </w:r>
            <w:r w:rsidDel="00000000" w:rsidR="00000000" w:rsidRPr="00000000">
              <w:rPr>
                <w:b w:val="1"/>
                <w:bCs w:val="1"/>
                <w:color w:val="222222"/>
                <w:sz w:val="20"/>
                <w:szCs w:val="20"/>
                <w:rtl w:val="0"/>
              </w:rPr>
              <w:br w:type="textWrapping"/>
              <w:t xml:space="preserve">Über den Migros-Pionierfonds</w:t>
            </w:r>
          </w:p>
          <w:p w:rsidR="00000000" w:rsidDel="00000000" w:rsidP="00000000" w:rsidRDefault="00000000" w:rsidRPr="00000000" w14:paraId="00000023">
            <w:pPr>
              <w:shd w:fill="ffffff" w:val="clear"/>
              <w:spacing w:line="276.0005454545455" w:lineRule="auto"/>
              <w:ind w:right="140.6692913385831"/>
              <w:rPr>
                <w:color w:val="222222"/>
                <w:sz w:val="20"/>
                <w:szCs w:val="20"/>
              </w:rPr>
            </w:pPr>
            <w:r w:rsidDel="00000000" w:rsidR="00000000" w:rsidRPr="00000000">
              <w:rPr>
                <w:color w:val="222222"/>
                <w:sz w:val="20"/>
                <w:szCs w:val="20"/>
                <w:rtl w:val="0"/>
              </w:rPr>
              <w:t xml:space="preserve">Der Migros-Pionierfonds unterstützt nachhaltige Lösungen für gesellschaftliche Herausforderungen, um den systemischen Wandel in Richtung einer zukunftsfähigen Gesellschaft anzustossen. Der</w:t>
            </w:r>
          </w:p>
          <w:p w:rsidR="00000000" w:rsidDel="00000000" w:rsidP="00000000" w:rsidRDefault="00000000" w:rsidRPr="00000000" w14:paraId="00000024">
            <w:pPr>
              <w:shd w:fill="ffffff" w:val="clear"/>
              <w:spacing w:line="276.0005454545455" w:lineRule="auto"/>
              <w:ind w:right="140.6692913385831"/>
              <w:rPr>
                <w:b w:val="1"/>
                <w:bCs w:val="1"/>
                <w:color w:val="222222"/>
                <w:sz w:val="20"/>
                <w:szCs w:val="20"/>
              </w:rPr>
            </w:pPr>
            <w:r w:rsidDel="00000000" w:rsidR="00000000" w:rsidRPr="00000000">
              <w:rPr>
                <w:color w:val="222222"/>
                <w:sz w:val="20"/>
                <w:szCs w:val="20"/>
                <w:rtl w:val="0"/>
              </w:rPr>
              <w:t xml:space="preserve">wirkungsorientierte Förderansatz verbindet finanzielle Unterstützung mit einem aktiven Förder- und Risikomanagement. Der Fonds ist Teil des gesellschaftlichen Engagements der Migros-Gruppe und verfügt über jährlich rund 15 Millionen Franken. Getragen wird er von Unternehmen der Migros-Gruppe wie</w:t>
            </w:r>
            <w:r w:rsidDel="00000000" w:rsidR="00000000" w:rsidRPr="00000000">
              <w:rPr>
                <w:color w:val="222222"/>
                <w:sz w:val="20"/>
                <w:szCs w:val="20"/>
                <w:rtl w:val="0"/>
              </w:rPr>
              <w:t xml:space="preserve"> Denner, Migros Bank, Migrol, migrolino und Ex Libris</w:t>
            </w:r>
            <w:r w:rsidDel="00000000" w:rsidR="00000000" w:rsidRPr="00000000">
              <w:rPr>
                <w:color w:val="222222"/>
                <w:sz w:val="20"/>
                <w:szCs w:val="20"/>
                <w:rtl w:val="0"/>
              </w:rPr>
              <w:t xml:space="preserve">.</w:t>
            </w:r>
            <w:hyperlink r:id="rId15">
              <w:r w:rsidDel="00000000" w:rsidR="00000000" w:rsidRPr="00000000">
                <w:rPr>
                  <w:color w:val="222222"/>
                  <w:sz w:val="20"/>
                  <w:szCs w:val="20"/>
                  <w:rtl w:val="0"/>
                </w:rPr>
                <w:t xml:space="preserve"> </w:t>
              </w:r>
            </w:hyperlink>
            <w:hyperlink r:id="rId16">
              <w:r w:rsidDel="00000000" w:rsidR="00000000" w:rsidRPr="00000000">
                <w:rPr>
                  <w:color w:val="1155cc"/>
                  <w:sz w:val="20"/>
                  <w:szCs w:val="20"/>
                  <w:u w:val="single"/>
                  <w:rtl w:val="0"/>
                </w:rPr>
                <w:t xml:space="preserve">m</w:t>
              </w:r>
            </w:hyperlink>
            <w:hyperlink r:id="rId17">
              <w:r w:rsidDel="00000000" w:rsidR="00000000" w:rsidRPr="00000000">
                <w:rPr>
                  <w:color w:val="1155cc"/>
                  <w:sz w:val="20"/>
                  <w:szCs w:val="20"/>
                  <w:u w:val="single"/>
                  <w:rtl w:val="0"/>
                </w:rPr>
                <w:t xml:space="preserve">igros-pionierfonds.ch</w:t>
              </w:r>
            </w:hyperlink>
            <w:r w:rsidDel="00000000" w:rsidR="00000000" w:rsidRPr="00000000">
              <w:rPr>
                <w:rtl w:val="0"/>
              </w:rPr>
            </w:r>
          </w:p>
        </w:tc>
      </w:tr>
      <w:tr>
        <w:trPr>
          <w:cantSplit w:val="0"/>
          <w:tblHeader w:val="0"/>
        </w:trPr>
        <w:tc>
          <w:tcPr>
            <w:tcBorders>
              <w:top w:color="000000" w:space="0" w:sz="0" w:val="nil"/>
              <w:left w:color="ffffff" w:space="0" w:sz="8" w:val="single"/>
              <w:bottom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25">
            <w:pPr>
              <w:shd w:fill="ffffff" w:val="clear"/>
              <w:spacing w:line="276" w:lineRule="auto"/>
              <w:ind w:right="140.6692913385831"/>
              <w:rPr>
                <w:b w:val="1"/>
                <w:bCs w:val="1"/>
                <w:color w:val="222222"/>
                <w:sz w:val="20"/>
                <w:szCs w:val="20"/>
              </w:rPr>
            </w:pPr>
            <w:r w:rsidDel="00000000" w:rsidR="00000000" w:rsidRPr="00000000">
              <w:rPr>
                <w:b w:val="1"/>
                <w:bCs w:val="1"/>
                <w:color w:val="222222"/>
                <w:sz w:val="20"/>
                <w:szCs w:val="20"/>
              </w:rPr>
              <w:drawing>
                <wp:inline distB="114300" distT="114300" distL="114300" distR="114300">
                  <wp:extent cx="877109" cy="364223"/>
                  <wp:effectExtent b="0" l="0" r="0" t="0"/>
                  <wp:docPr id="5" name="image3.png"/>
                  <a:graphic>
                    <a:graphicData uri="http://schemas.openxmlformats.org/drawingml/2006/picture">
                      <pic:pic>
                        <pic:nvPicPr>
                          <pic:cNvPr id="0" name="image3.png"/>
                          <pic:cNvPicPr preferRelativeResize="0"/>
                        </pic:nvPicPr>
                        <pic:blipFill>
                          <a:blip r:embed="rId18"/>
                          <a:srcRect b="0" l="0" r="0" t="0"/>
                          <a:stretch>
                            <a:fillRect/>
                          </a:stretch>
                        </pic:blipFill>
                        <pic:spPr>
                          <a:xfrm>
                            <a:off x="0" y="0"/>
                            <a:ext cx="877109" cy="364223"/>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hd w:fill="ffffff" w:val="clear"/>
              <w:spacing w:line="276" w:lineRule="auto"/>
              <w:ind w:right="140.6692913385831"/>
              <w:rPr>
                <w:b w:val="1"/>
                <w:bCs w:val="1"/>
                <w:color w:val="222222"/>
                <w:sz w:val="20"/>
                <w:szCs w:val="20"/>
              </w:rPr>
            </w:pPr>
            <w:r w:rsidDel="00000000" w:rsidR="00000000" w:rsidRPr="00000000">
              <w:rPr>
                <w:b w:val="1"/>
                <w:bCs w:val="1"/>
                <w:color w:val="222222"/>
                <w:sz w:val="20"/>
                <w:szCs w:val="20"/>
                <w:rtl w:val="0"/>
              </w:rPr>
              <w:t xml:space="preserve">Über Seedling Foundation</w:t>
            </w:r>
          </w:p>
          <w:p w:rsidR="00000000" w:rsidDel="00000000" w:rsidP="00000000" w:rsidRDefault="00000000" w:rsidRPr="00000000" w14:paraId="00000027">
            <w:pPr>
              <w:shd w:fill="ffffff" w:val="clear"/>
              <w:spacing w:line="276" w:lineRule="auto"/>
              <w:ind w:right="140.6692913385831"/>
              <w:rPr>
                <w:b w:val="1"/>
                <w:bCs w:val="1"/>
                <w:color w:val="222222"/>
                <w:sz w:val="20"/>
                <w:szCs w:val="20"/>
              </w:rPr>
            </w:pPr>
            <w:r w:rsidDel="00000000" w:rsidR="00000000" w:rsidRPr="00000000">
              <w:rPr>
                <w:color w:val="222222"/>
                <w:sz w:val="20"/>
                <w:szCs w:val="20"/>
                <w:rtl w:val="0"/>
              </w:rPr>
              <w:t xml:space="preserve">SEEDLING unterstützt Initiativen und Organisationen, die innovative Lösungen für den Klimaschutz entwickeln und umsetzen. </w:t>
            </w:r>
            <w:r w:rsidDel="00000000" w:rsidR="00000000" w:rsidRPr="00000000">
              <w:rPr>
                <w:i w:val="1"/>
                <w:iCs w:val="1"/>
                <w:color w:val="222222"/>
                <w:sz w:val="20"/>
                <w:szCs w:val="20"/>
                <w:rtl w:val="0"/>
              </w:rPr>
              <w:t xml:space="preserve">Nurture – Inspire – Empower</w:t>
            </w:r>
            <w:r w:rsidDel="00000000" w:rsidR="00000000" w:rsidRPr="00000000">
              <w:rPr>
                <w:i w:val="1"/>
                <w:iCs w:val="1"/>
                <w:color w:val="222222"/>
                <w:sz w:val="20"/>
                <w:szCs w:val="20"/>
                <w:rtl w:val="0"/>
              </w:rPr>
              <w:t xml:space="preserve"> </w:t>
            </w:r>
            <w:r w:rsidDel="00000000" w:rsidR="00000000" w:rsidRPr="00000000">
              <w:rPr>
                <w:color w:val="222222"/>
                <w:sz w:val="20"/>
                <w:szCs w:val="20"/>
                <w:rtl w:val="0"/>
              </w:rPr>
              <w:t xml:space="preserve">ist das Leitmotiv für ihr philanthropisches Engagement. Dabei liegt der Fokus auf dem Ernährungssystem (Agro-Food Sektor). </w:t>
              <w:br w:type="textWrapping"/>
              <w:t xml:space="preserve">In der Schweiz und im angrenzenden Europa (Fokus Schweiz) ist SEEDLING in den folgenden vier Themenfeldern aktiv: Nachhaltige Lebensmittelproduktion, nachhaltige &amp; gesunde Ernährung, Food Waste &amp; Kreislaufwirtschaft, Klimabewusstsein &amp; Klimagerechtigkeit. </w:t>
            </w:r>
            <w:hyperlink r:id="rId19">
              <w:r w:rsidDel="00000000" w:rsidR="00000000" w:rsidRPr="00000000">
                <w:rPr>
                  <w:color w:val="1155cc"/>
                  <w:sz w:val="20"/>
                  <w:szCs w:val="20"/>
                  <w:u w:val="single"/>
                  <w:rtl w:val="0"/>
                </w:rPr>
                <w:t xml:space="preserve">www.seedlingfoundation.ch</w:t>
              </w:r>
            </w:hyperlink>
            <w:r w:rsidDel="00000000" w:rsidR="00000000" w:rsidRPr="00000000">
              <w:rPr>
                <w:color w:val="222222"/>
                <w:sz w:val="20"/>
                <w:szCs w:val="20"/>
                <w:rtl w:val="0"/>
              </w:rPr>
              <w:t xml:space="preserve"> </w:t>
            </w:r>
            <w:r w:rsidDel="00000000" w:rsidR="00000000" w:rsidRPr="00000000">
              <w:rPr>
                <w:rtl w:val="0"/>
              </w:rPr>
            </w:r>
          </w:p>
        </w:tc>
      </w:tr>
    </w:tbl>
    <w:p w:rsidR="00000000" w:rsidDel="00000000" w:rsidP="00000000" w:rsidRDefault="00000000" w:rsidRPr="00000000" w14:paraId="00000028">
      <w:pPr>
        <w:rPr/>
      </w:pPr>
      <w:r w:rsidDel="00000000" w:rsidR="00000000" w:rsidRPr="00000000">
        <w:rPr>
          <w:rtl w:val="0"/>
        </w:rPr>
      </w:r>
    </w:p>
    <w:sectPr>
      <w:headerReference r:id="rId20" w:type="default"/>
      <w:headerReference r:id="rId21" w:type="first"/>
      <w:footerReference r:id="rId22"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C">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A">
    <w:pPr>
      <w:rPr>
        <w:color w:val="666666"/>
        <w:sz w:val="26"/>
        <w:szCs w:val="26"/>
      </w:rPr>
    </w:pPr>
    <w:r w:rsidDel="00000000" w:rsidR="00000000" w:rsidRPr="00000000">
      <w:rPr/>
      <w:drawing>
        <wp:inline distB="114300" distT="114300" distL="114300" distR="114300">
          <wp:extent cx="1426309" cy="471488"/>
          <wp:effectExtent b="0" l="0" r="0" t="0"/>
          <wp:docPr id="2"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1426309" cy="471488"/>
                  </a:xfrm>
                  <a:prstGeom prst="rect"/>
                  <a:ln/>
                </pic:spPr>
              </pic:pic>
            </a:graphicData>
          </a:graphic>
        </wp:inline>
      </w:drawing>
    </w:r>
    <w:r w:rsidDel="00000000" w:rsidR="00000000" w:rsidRPr="00000000">
      <w:rPr>
        <w:rtl w:val="0"/>
      </w:rPr>
      <w:t xml:space="preserve">                                                                 </w:t>
    </w:r>
    <w:r w:rsidDel="00000000" w:rsidR="00000000" w:rsidRPr="00000000">
      <w:rPr>
        <w:color w:val="666666"/>
        <w:sz w:val="26"/>
        <w:szCs w:val="26"/>
      </w:rPr>
      <mc:AlternateContent>
        <mc:Choice Requires="wpg">
          <w:drawing>
            <wp:inline distB="114300" distT="114300" distL="114300" distR="114300">
              <wp:extent cx="1681163" cy="578137"/>
              <wp:effectExtent b="0" l="0" r="0" t="0"/>
              <wp:docPr id="1" name=""/>
              <a:graphic>
                <a:graphicData uri="http://schemas.microsoft.com/office/word/2010/wordprocessingShape">
                  <wps:wsp>
                    <wps:cNvSpPr txBox="1"/>
                    <wps:cNvPr id="2" name="Shape 2"/>
                    <wps:spPr>
                      <a:xfrm>
                        <a:off x="752925" y="604325"/>
                        <a:ext cx="2090400" cy="688500"/>
                      </a:xfrm>
                      <a:prstGeom prst="rect">
                        <a:avLst/>
                      </a:prstGeom>
                      <a:noFill/>
                      <a:ln>
                        <a:noFill/>
                      </a:ln>
                    </wps:spPr>
                    <wps:txbx>
                      <w:txbxContent>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20"/>
                              <w:vertAlign w:val="baseline"/>
                            </w:rPr>
                            <w:t xml:space="preserve">Circunis</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Heinrichstrasse 267A</w:t>
                          </w:r>
                          <w:r w:rsidDel="00000000" w:rsidR="00000000" w:rsidRPr="00000000">
                            <w:rPr>
                              <w:rFonts w:ascii="Arial" w:cs="Arial" w:eastAsia="Arial" w:hAnsi="Arial"/>
                              <w:b w:val="0"/>
                              <w:i w:val="0"/>
                              <w:smallCaps w:val="0"/>
                              <w:strike w:val="0"/>
                              <w:color w:val="000000"/>
                              <w:sz w:val="20"/>
                              <w:vertAlign w:val="baseline"/>
                            </w:rPr>
                            <w:br w:type="textWrapping"/>
                          </w:r>
                          <w:r w:rsidDel="00000000" w:rsidR="00000000" w:rsidRPr="00000000">
                            <w:rPr>
                              <w:rFonts w:ascii="Arial" w:cs="Arial" w:eastAsia="Arial" w:hAnsi="Arial"/>
                              <w:b w:val="0"/>
                              <w:i w:val="0"/>
                              <w:smallCaps w:val="0"/>
                              <w:strike w:val="0"/>
                              <w:color w:val="000000"/>
                              <w:sz w:val="20"/>
                              <w:vertAlign w:val="baseline"/>
                            </w:rPr>
                            <w:t xml:space="preserve">8005 Zürich</w:t>
                          </w:r>
                        </w:p>
                        <w:p w:rsidR="00000000" w:rsidDel="00000000" w:rsidP="00000000" w:rsidRDefault="00000000" w:rsidRPr="00000000">
                          <w:pPr>
                            <w:spacing w:after="0" w:before="0" w:line="240"/>
                            <w:ind w:left="0" w:right="0" w:firstLine="0"/>
                            <w:jc w:val="right"/>
                            <w:textDirection w:val="btLr"/>
                          </w:pPr>
                          <w:r w:rsidDel="00000000" w:rsidR="00000000" w:rsidRPr="00000000">
                            <w:rPr>
                              <w:rFonts w:ascii="Arial" w:cs="Arial" w:eastAsia="Arial" w:hAnsi="Arial"/>
                              <w:b w:val="0"/>
                              <w:i w:val="0"/>
                              <w:smallCaps w:val="0"/>
                              <w:strike w:val="0"/>
                              <w:color w:val="000000"/>
                              <w:sz w:val="20"/>
                              <w:vertAlign w:val="baseline"/>
                            </w:rPr>
                          </w:r>
                          <w:r w:rsidDel="00000000" w:rsidR="00000000" w:rsidRPr="00000000">
                            <w:rPr>
                              <w:rFonts w:ascii="Arial" w:cs="Arial" w:eastAsia="Arial" w:hAnsi="Arial"/>
                              <w:b w:val="0"/>
                              <w:i w:val="0"/>
                              <w:smallCaps w:val="0"/>
                              <w:strike w:val="0"/>
                              <w:color w:val="000000"/>
                              <w:sz w:val="20"/>
                              <w:vertAlign w:val="baseline"/>
                            </w:rPr>
                            <w:t xml:space="preserve">circunis.ch</w:t>
                          </w:r>
                        </w:p>
                      </w:txbxContent>
                    </wps:txbx>
                    <wps:bodyPr anchorCtr="0" anchor="t" bIns="91425" lIns="91425" spcFirstLastPara="1" rIns="91425" wrap="square" tIns="91425">
                      <a:noAutofit/>
                    </wps:bodyPr>
                  </wps:wsp>
                </a:graphicData>
              </a:graphic>
            </wp:inline>
          </w:drawing>
        </mc:Choice>
        <mc:Fallback>
          <w:drawing>
            <wp:inline distB="114300" distT="114300" distL="114300" distR="114300">
              <wp:extent cx="1681163" cy="578137"/>
              <wp:effectExtent b="0" l="0" r="0" t="0"/>
              <wp:docPr id="1" name="image5.png"/>
              <a:graphic>
                <a:graphicData uri="http://schemas.openxmlformats.org/drawingml/2006/picture">
                  <pic:pic>
                    <pic:nvPicPr>
                      <pic:cNvPr id="0" name="image5.png"/>
                      <pic:cNvPicPr preferRelativeResize="0"/>
                    </pic:nvPicPr>
                    <pic:blipFill>
                      <a:blip r:embed="rId2"/>
                      <a:srcRect/>
                      <a:stretch>
                        <a:fillRect/>
                      </a:stretch>
                    </pic:blipFill>
                    <pic:spPr>
                      <a:xfrm>
                        <a:off x="0" y="0"/>
                        <a:ext cx="1681163" cy="578137"/>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B">
    <w:pPr>
      <w:rPr>
        <w:color w:val="666666"/>
        <w:sz w:val="26"/>
        <w:szCs w:val="2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20" Type="http://schemas.openxmlformats.org/officeDocument/2006/relationships/header" Target="header1.xml"/><Relationship Id="rId11" Type="http://schemas.openxmlformats.org/officeDocument/2006/relationships/image" Target="media/image2.png"/><Relationship Id="rId22" Type="http://schemas.openxmlformats.org/officeDocument/2006/relationships/footer" Target="footer1.xml"/><Relationship Id="rId10" Type="http://schemas.openxmlformats.org/officeDocument/2006/relationships/hyperlink" Target="mailto:aline.vonjuechen@circunis.ch" TargetMode="External"/><Relationship Id="rId21" Type="http://schemas.openxmlformats.org/officeDocument/2006/relationships/header" Target="header2.xml"/><Relationship Id="rId13" Type="http://schemas.openxmlformats.org/officeDocument/2006/relationships/hyperlink" Target="http://www.circunis.ch" TargetMode="External"/><Relationship Id="rId12" Type="http://schemas.openxmlformats.org/officeDocument/2006/relationships/hyperlink" Target="http://www.circunis.ch"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ircunis.ch/de/erfolgsgeschichten-aus-der-praxis/" TargetMode="External"/><Relationship Id="rId15" Type="http://schemas.openxmlformats.org/officeDocument/2006/relationships/hyperlink" Target="http://www.migrospionierfonds.ch" TargetMode="External"/><Relationship Id="rId14" Type="http://schemas.openxmlformats.org/officeDocument/2006/relationships/image" Target="media/image1.jpg"/><Relationship Id="rId17" Type="http://schemas.openxmlformats.org/officeDocument/2006/relationships/hyperlink" Target="http://www.migros-pionierfonds.ch" TargetMode="External"/><Relationship Id="rId16" Type="http://schemas.openxmlformats.org/officeDocument/2006/relationships/hyperlink" Target="http://www.migros-pionierfonds.ch" TargetMode="External"/><Relationship Id="rId5" Type="http://schemas.openxmlformats.org/officeDocument/2006/relationships/styles" Target="styles.xml"/><Relationship Id="rId19" Type="http://schemas.openxmlformats.org/officeDocument/2006/relationships/hyperlink" Target="https://www.seedlingfoundation.ch/" TargetMode="External"/><Relationship Id="rId6" Type="http://schemas.openxmlformats.org/officeDocument/2006/relationships/hyperlink" Target="http://circunis.ch" TargetMode="External"/><Relationship Id="rId18" Type="http://schemas.openxmlformats.org/officeDocument/2006/relationships/image" Target="media/image3.png"/><Relationship Id="rId7" Type="http://schemas.openxmlformats.org/officeDocument/2006/relationships/hyperlink" Target="http://circunis.ch" TargetMode="External"/><Relationship Id="rId8" Type="http://schemas.openxmlformats.org/officeDocument/2006/relationships/hyperlink" Target="http://circunis.ch"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4.jpg"/><Relationship Id="rId2"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