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pPr>
      <w:r w:rsidDel="00000000" w:rsidR="00000000" w:rsidRPr="00000000">
        <w:rPr>
          <w:rtl w:val="0"/>
        </w:rPr>
        <w:t xml:space="preserve">Communiqué de presse du 17 mars 2026</w:t>
      </w:r>
      <w:r w:rsidDel="00000000" w:rsidR="00000000" w:rsidRPr="00000000">
        <w:rPr>
          <w:rtl w:val="0"/>
        </w:rPr>
      </w:r>
    </w:p>
    <w:p w:rsidR="00000000" w:rsidDel="00000000" w:rsidP="00000000" w:rsidRDefault="00000000" w:rsidRPr="00000000" w14:paraId="00000002">
      <w:pPr>
        <w:pStyle w:val="Subtitle"/>
        <w:rPr>
          <w:sz w:val="24"/>
          <w:szCs w:val="24"/>
        </w:rPr>
      </w:pPr>
      <w:bookmarkStart w:colFirst="0" w:colLast="0" w:name="_exvlxuvsoskh" w:id="0"/>
      <w:bookmarkEnd w:id="0"/>
      <w:r w:rsidDel="00000000" w:rsidR="00000000" w:rsidRPr="00000000">
        <w:rPr>
          <w:color w:val="000000"/>
          <w:sz w:val="34"/>
          <w:szCs w:val="34"/>
          <w:rtl w:val="0"/>
        </w:rPr>
        <w:t xml:space="preserve">Désormais également disponible en Suisse romande : la place de marché B2B dédiée aux excédents alimentaires est à partir de maintenant ouverte à l'ensemble du pays</w:t>
      </w:r>
      <w:r w:rsidDel="00000000" w:rsidR="00000000" w:rsidRPr="00000000">
        <w:rPr>
          <w:rtl w:val="0"/>
        </w:rPr>
      </w:r>
    </w:p>
    <w:p w:rsidR="00000000" w:rsidDel="00000000" w:rsidP="00000000" w:rsidRDefault="00000000" w:rsidRPr="00000000" w14:paraId="00000003">
      <w:pPr>
        <w:pStyle w:val="Subtitle"/>
        <w:rPr>
          <w:sz w:val="26"/>
          <w:szCs w:val="26"/>
        </w:rPr>
      </w:pPr>
      <w:bookmarkStart w:colFirst="0" w:colLast="0" w:name="_5uyfdjz1tzv4" w:id="1"/>
      <w:bookmarkEnd w:id="1"/>
      <w:r w:rsidDel="00000000" w:rsidR="00000000" w:rsidRPr="00000000">
        <w:rPr>
          <w:sz w:val="26"/>
          <w:szCs w:val="26"/>
          <w:rtl w:val="0"/>
        </w:rPr>
        <w:t xml:space="preserve">Il est désormais plus facile pour les entreprises romandes de garder les excédents alimentaires dans le circuit du système alimentaire : la place de marché B2B </w:t>
      </w:r>
      <w:hyperlink r:id="rId6">
        <w:r w:rsidDel="00000000" w:rsidR="00000000" w:rsidRPr="00000000">
          <w:rPr>
            <w:color w:val="1155cc"/>
            <w:sz w:val="26"/>
            <w:szCs w:val="26"/>
            <w:u w:val="single"/>
            <w:rtl w:val="0"/>
          </w:rPr>
          <w:t xml:space="preserve">circunis.ch</w:t>
        </w:r>
      </w:hyperlink>
      <w:r w:rsidDel="00000000" w:rsidR="00000000" w:rsidRPr="00000000">
        <w:rPr>
          <w:sz w:val="26"/>
          <w:szCs w:val="26"/>
          <w:rtl w:val="0"/>
        </w:rPr>
        <w:t xml:space="preserve">, établie depuis deux ans déjà en Suisse alémanique, permet aux producteurs et acheteurs romands de vendre ou d'acheter des produits en surplus.</w:t>
      </w:r>
      <w:r w:rsidDel="00000000" w:rsidR="00000000" w:rsidRPr="00000000">
        <w:rPr>
          <w:sz w:val="26"/>
          <w:szCs w:val="26"/>
          <w:rtl w:val="0"/>
        </w:rPr>
        <w:t xml:space="preserve"> </w:t>
      </w:r>
    </w:p>
    <w:p w:rsidR="00000000" w:rsidDel="00000000" w:rsidP="00000000" w:rsidRDefault="00000000" w:rsidRPr="00000000" w14:paraId="00000004">
      <w:pPr>
        <w:rPr>
          <w:sz w:val="20"/>
          <w:szCs w:val="20"/>
        </w:rPr>
      </w:pPr>
      <w:r w:rsidDel="00000000" w:rsidR="00000000" w:rsidRPr="00000000">
        <w:rPr>
          <w:sz w:val="20"/>
          <w:szCs w:val="20"/>
          <w:rtl w:val="0"/>
        </w:rPr>
        <w:t xml:space="preserve">Transformer ou conserver les excédents alimentaires et les flux secondaires</w:t>
      </w:r>
      <w:r w:rsidDel="00000000" w:rsidR="00000000" w:rsidRPr="00000000">
        <w:rPr>
          <w:sz w:val="20"/>
          <w:szCs w:val="20"/>
          <w:rtl w:val="0"/>
        </w:rPr>
        <w:t xml:space="preserve"> : une vision que beaucoup soutiennent dans le secteur alimentaire, mais qui n'était jusqu'à présent possible qu'au prix d'efforts supplémentaires considérables. Depuis deux ans, la place de marché B2B Circunis offre une solution facilement accessible pour la Suisse alémanique : les producteurs enregistrent leurs excédents en ligne et les entreprises de transformation alimentaire, de restauration collective et de soins ainsi que les grossistes peuvent les demander et les acheter à des conditions intéressantes. La place de marché B2B, rendue possible grâce au fonds pionnier Migros et à la Seedling Foundation, s'ouvre désormais également aux entreprises de Suisse romande. </w:t>
      </w: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rPr>
          <w:b w:val="1"/>
          <w:bCs w:val="1"/>
          <w:sz w:val="20"/>
          <w:szCs w:val="20"/>
        </w:rPr>
      </w:pPr>
      <w:r w:rsidDel="00000000" w:rsidR="00000000" w:rsidRPr="00000000">
        <w:rPr>
          <w:b w:val="1"/>
          <w:bCs w:val="1"/>
          <w:sz w:val="20"/>
          <w:szCs w:val="20"/>
          <w:rtl w:val="0"/>
        </w:rPr>
        <w:t xml:space="preserve">Une place de marché d'importance nationale</w:t>
      </w:r>
    </w:p>
    <w:p w:rsidR="00000000" w:rsidDel="00000000" w:rsidP="00000000" w:rsidRDefault="00000000" w:rsidRPr="00000000" w14:paraId="00000007">
      <w:pPr>
        <w:spacing w:after="240" w:lineRule="auto"/>
        <w:rPr>
          <w:sz w:val="20"/>
          <w:szCs w:val="20"/>
        </w:rPr>
      </w:pPr>
      <w:r w:rsidDel="00000000" w:rsidR="00000000" w:rsidRPr="00000000">
        <w:rPr>
          <w:sz w:val="20"/>
          <w:szCs w:val="20"/>
          <w:rtl w:val="0"/>
        </w:rPr>
        <w:t xml:space="preserve">Environ deux tiers des pertes alimentaires évitables en Suisse proviennent de l'agriculture, de la transformation et du commerce de gros et de détail. La Suisse souhaite réduire de moitié les pertes alimentaires évitables d'ici 2030 grâce au plan d'action de l'Office fédéral de l'environnement (OFEV). Circunis y contribue concrètement, car la place de marché B2B établit les bases d'un cycle de gestion des excédents alimentaires. Et avec son ouverture à la Suisse romande, les excédents alimentaires deviennent pour la première fois visibles à l'échelle nationale. Un système</w:t>
      </w:r>
      <w:r w:rsidDel="00000000" w:rsidR="00000000" w:rsidRPr="00000000">
        <w:rPr>
          <w:sz w:val="20"/>
          <w:szCs w:val="20"/>
          <w:rtl w:val="0"/>
        </w:rPr>
        <w:t xml:space="preserve"> </w:t>
      </w:r>
      <w:r w:rsidDel="00000000" w:rsidR="00000000" w:rsidRPr="00000000">
        <w:rPr>
          <w:sz w:val="20"/>
          <w:szCs w:val="20"/>
          <w:rtl w:val="0"/>
        </w:rPr>
        <w:t xml:space="preserve">pertinent pour la Suisse ne peut pas s'arrêter ou commencer au Röstigraben. Il faut une coopération sur tout le territoire.</w:t>
      </w:r>
      <w:r w:rsidDel="00000000" w:rsidR="00000000" w:rsidRPr="00000000">
        <w:rPr>
          <w:rtl w:val="0"/>
        </w:rPr>
      </w:r>
    </w:p>
    <w:p w:rsidR="00000000" w:rsidDel="00000000" w:rsidP="00000000" w:rsidRDefault="00000000" w:rsidRPr="00000000" w14:paraId="00000008">
      <w:pPr>
        <w:spacing w:after="240" w:lineRule="auto"/>
        <w:rPr>
          <w:sz w:val="20"/>
          <w:szCs w:val="20"/>
        </w:rPr>
      </w:pPr>
      <w:r w:rsidDel="00000000" w:rsidR="00000000" w:rsidRPr="00000000">
        <w:rPr>
          <w:b w:val="1"/>
          <w:bCs w:val="1"/>
          <w:sz w:val="20"/>
          <w:szCs w:val="20"/>
          <w:rtl w:val="0"/>
        </w:rPr>
        <w:t xml:space="preserve">Les succès remportés en Suisse alémanique conduisent à une ouverture à l'échelle nationale</w:t>
        <w:br w:type="textWrapping"/>
      </w:r>
      <w:r w:rsidDel="00000000" w:rsidR="00000000" w:rsidRPr="00000000">
        <w:rPr>
          <w:sz w:val="20"/>
          <w:szCs w:val="20"/>
          <w:rtl w:val="0"/>
        </w:rPr>
        <w:t xml:space="preserve">La place de marché B2B s'est établie avec succès en Suisse alémanique au cours des deux dernières années : </w:t>
      </w:r>
      <w:r w:rsidDel="00000000" w:rsidR="00000000" w:rsidRPr="00000000">
        <w:rPr>
          <w:sz w:val="20"/>
          <w:szCs w:val="20"/>
          <w:rtl w:val="0"/>
        </w:rPr>
        <w:t xml:space="preserve">rien que</w:t>
      </w:r>
      <w:r w:rsidDel="00000000" w:rsidR="00000000" w:rsidRPr="00000000">
        <w:rPr>
          <w:sz w:val="20"/>
          <w:szCs w:val="20"/>
          <w:rtl w:val="0"/>
        </w:rPr>
        <w:t xml:space="preserve"> pendant la première année d'exploitation, plus de 42 tonnes de surplus alimentaires ont été commercialisées, 84 entreprises utilisent régulièrement la place de marché et Circunis est un membre actif de diverses organisations et associations professionnelles. « Grâce à cette ouverture, les entreprises intéressées auront à l'avenir encore plus de choix de produits sur circunis.ch, et les producteurs auront beaucoup plus de chances de trouver rapidement des acheteurs pour leurs excédents », souligne Aline von Jüchen, co-directrice générale, pour présenter les avantages de cette initiative.</w:t>
      </w:r>
      <w:r w:rsidDel="00000000" w:rsidR="00000000" w:rsidRPr="00000000">
        <w:rPr>
          <w:rtl w:val="0"/>
        </w:rPr>
      </w:r>
    </w:p>
    <w:p w:rsidR="00000000" w:rsidDel="00000000" w:rsidP="00000000" w:rsidRDefault="00000000" w:rsidRPr="00000000" w14:paraId="00000009">
      <w:pPr>
        <w:rPr>
          <w:b w:val="1"/>
          <w:bCs w:val="1"/>
          <w:sz w:val="20"/>
          <w:szCs w:val="20"/>
        </w:rPr>
      </w:pPr>
      <w:r w:rsidDel="00000000" w:rsidR="00000000" w:rsidRPr="00000000">
        <w:rPr>
          <w:b w:val="1"/>
          <w:bCs w:val="1"/>
          <w:sz w:val="20"/>
          <w:szCs w:val="20"/>
          <w:rtl w:val="0"/>
        </w:rPr>
        <w:t xml:space="preserve">La nouvelle co-directrice est la personne de contact pour la Suisse romande</w:t>
      </w:r>
    </w:p>
    <w:p w:rsidR="00000000" w:rsidDel="00000000" w:rsidP="00000000" w:rsidRDefault="00000000" w:rsidRPr="00000000" w14:paraId="0000000A">
      <w:pPr>
        <w:spacing w:after="240" w:lineRule="auto"/>
        <w:rPr>
          <w:b w:val="1"/>
          <w:bCs w:val="1"/>
          <w:sz w:val="20"/>
          <w:szCs w:val="20"/>
        </w:rPr>
      </w:pPr>
      <w:r w:rsidDel="00000000" w:rsidR="00000000" w:rsidRPr="00000000">
        <w:rPr>
          <w:sz w:val="20"/>
          <w:szCs w:val="20"/>
          <w:rtl w:val="0"/>
        </w:rPr>
        <w:t xml:space="preserve">La nouvelle co-directrice Aline von Jüchen est responsable du développement et du service clientèle en Suisse romande. Elle a jusqu'à présent dirigé divers projets dans le domaine de l'alimentation et de la valorisation des flux secondaires à une Haute école spécialisée et fait partie depuis le 1er mars 2026 de la direction de Circunis, aux côtés de l’actuelle directrice Olivia Menzi. Aline von Jüchen est chez elle aussi bien en Valais qu'en Suisse alémanique et parvient à jeter des ponts entre ces deux parties du pays.</w:t>
      </w:r>
      <w:r w:rsidDel="00000000" w:rsidR="00000000" w:rsidRPr="00000000">
        <w:rPr>
          <w:rtl w:val="0"/>
        </w:rPr>
      </w:r>
    </w:p>
    <w:p w:rsidR="00000000" w:rsidDel="00000000" w:rsidP="00000000" w:rsidRDefault="00000000" w:rsidRPr="00000000" w14:paraId="0000000B">
      <w:pPr>
        <w:rPr>
          <w:sz w:val="20"/>
          <w:szCs w:val="20"/>
          <w:highlight w:val="yellow"/>
        </w:rPr>
      </w:pPr>
      <w:r w:rsidDel="00000000" w:rsidR="00000000" w:rsidRPr="00000000">
        <w:rPr>
          <w:rFonts w:ascii="Arial Unicode MS" w:cs="Arial Unicode MS" w:eastAsia="Arial Unicode MS" w:hAnsi="Arial Unicode MS"/>
          <w:b w:val="1"/>
          <w:bCs w:val="1"/>
          <w:sz w:val="20"/>
          <w:szCs w:val="20"/>
          <w:rtl w:val="0"/>
        </w:rPr>
        <w:t xml:space="preserve">→ Les entreprises intéressées trouveront la place de marché B2B et toutes les informations nécessaires sur </w:t>
      </w:r>
      <w:hyperlink r:id="rId7">
        <w:r w:rsidDel="00000000" w:rsidR="00000000" w:rsidRPr="00000000">
          <w:rPr>
            <w:b w:val="1"/>
            <w:bCs w:val="1"/>
            <w:color w:val="1155cc"/>
            <w:sz w:val="20"/>
            <w:szCs w:val="20"/>
            <w:u w:val="single"/>
            <w:rtl w:val="0"/>
          </w:rPr>
          <w:t xml:space="preserve">circunis.ch/fr/</w:t>
        </w:r>
      </w:hyperlink>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sz w:val="20"/>
          <w:szCs w:val="20"/>
          <w:rtl w:val="0"/>
        </w:rPr>
        <w:t xml:space="preserve">Une réduction de 50 % est offerte aux nouveaux participants des cantons de GE, VD, VS, NE, JU et FR qui s'inscrivent avant le  31 juillet 2026. Les frais de participation annuels dépendent du chiffre d'affaires de l'entreprise. Les petites entreprises peuvent devenir membres à partir de 250 CHF (prix sans réduction).</w:t>
      </w:r>
    </w:p>
    <w:p w:rsidR="00000000" w:rsidDel="00000000" w:rsidP="00000000" w:rsidRDefault="00000000" w:rsidRPr="00000000" w14:paraId="0000000D">
      <w:pPr>
        <w:rPr>
          <w:sz w:val="20"/>
          <w:szCs w:val="20"/>
        </w:rPr>
      </w:pPr>
      <w:r w:rsidDel="00000000" w:rsidR="00000000" w:rsidRPr="00000000">
        <w:rPr>
          <w:rtl w:val="0"/>
        </w:rPr>
      </w:r>
    </w:p>
    <w:p w:rsidR="00000000" w:rsidDel="00000000" w:rsidP="00000000" w:rsidRDefault="00000000" w:rsidRPr="00000000" w14:paraId="0000000E">
      <w:pPr>
        <w:rPr>
          <w:i w:val="1"/>
          <w:iCs w:val="1"/>
          <w:sz w:val="20"/>
          <w:szCs w:val="20"/>
        </w:rPr>
      </w:pPr>
      <w:r w:rsidDel="00000000" w:rsidR="00000000" w:rsidRPr="00000000">
        <w:rPr>
          <w:i w:val="1"/>
          <w:iCs w:val="1"/>
          <w:sz w:val="20"/>
          <w:szCs w:val="20"/>
          <w:rtl w:val="0"/>
        </w:rPr>
        <w:t xml:space="preserve">3817 caractères, espaces compris – Une version Word du communiqué de presse est jointe à ce message.</w:t>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rFonts w:ascii="Arial Unicode MS" w:cs="Arial Unicode MS" w:eastAsia="Arial Unicode MS" w:hAnsi="Arial Unicode MS"/>
          <w:b w:val="1"/>
          <w:bCs w:val="1"/>
          <w:sz w:val="20"/>
          <w:szCs w:val="20"/>
          <w:rtl w:val="0"/>
        </w:rPr>
        <w:t xml:space="preserve">→ Exemples de réussite d'entreprises de Suisse alémanique: </w:t>
      </w:r>
      <w:hyperlink r:id="rId8">
        <w:r w:rsidDel="00000000" w:rsidR="00000000" w:rsidRPr="00000000">
          <w:rPr>
            <w:color w:val="1155cc"/>
            <w:sz w:val="20"/>
            <w:szCs w:val="20"/>
            <w:u w:val="single"/>
            <w:rtl w:val="0"/>
          </w:rPr>
          <w:t xml:space="preserve">https://circunis.ch/fr/histoires-de-reussite-issues-de-la-pratique/</w:t>
        </w:r>
      </w:hyperlink>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1">
      <w:pPr>
        <w:spacing w:line="276.0005454545455" w:lineRule="auto"/>
        <w:ind w:left="0" w:right="-320" w:firstLine="0"/>
        <w:rPr>
          <w:b w:val="1"/>
          <w:bCs w:val="1"/>
          <w:sz w:val="20"/>
          <w:szCs w:val="20"/>
          <w:highlight w:val="yellow"/>
        </w:rPr>
      </w:pPr>
      <w:r w:rsidDel="00000000" w:rsidR="00000000" w:rsidRPr="00000000">
        <w:rPr>
          <w:rtl w:val="0"/>
        </w:rPr>
      </w:r>
    </w:p>
    <w:p w:rsidR="00000000" w:rsidDel="00000000" w:rsidP="00000000" w:rsidRDefault="00000000" w:rsidRPr="00000000" w14:paraId="00000012">
      <w:pPr>
        <w:spacing w:line="276.0005454545455" w:lineRule="auto"/>
        <w:ind w:left="0" w:right="-320" w:firstLine="0"/>
        <w:rPr>
          <w:sz w:val="20"/>
          <w:szCs w:val="20"/>
          <w:highlight w:val="yellow"/>
        </w:rPr>
      </w:pPr>
      <w:r w:rsidDel="00000000" w:rsidR="00000000" w:rsidRPr="00000000">
        <w:rPr>
          <w:b w:val="1"/>
          <w:bCs w:val="1"/>
          <w:sz w:val="20"/>
          <w:szCs w:val="20"/>
          <w:rtl w:val="0"/>
        </w:rPr>
        <w:t xml:space="preserve">Contact: </w:t>
      </w:r>
      <w:r w:rsidDel="00000000" w:rsidR="00000000" w:rsidRPr="00000000">
        <w:rPr>
          <w:sz w:val="20"/>
          <w:szCs w:val="20"/>
          <w:rtl w:val="0"/>
        </w:rPr>
        <w:t xml:space="preserve">Aline von Jüchen, Co-directrice Circunis, </w:t>
      </w:r>
      <w:hyperlink r:id="rId9">
        <w:r w:rsidDel="00000000" w:rsidR="00000000" w:rsidRPr="00000000">
          <w:rPr>
            <w:color w:val="1155cc"/>
            <w:sz w:val="20"/>
            <w:szCs w:val="20"/>
            <w:u w:val="single"/>
            <w:rtl w:val="0"/>
          </w:rPr>
          <w:t xml:space="preserve">aline.vonjuechen@circunis.ch</w:t>
        </w:r>
      </w:hyperlink>
      <w:r w:rsidDel="00000000" w:rsidR="00000000" w:rsidRPr="00000000">
        <w:rPr>
          <w:sz w:val="20"/>
          <w:szCs w:val="20"/>
          <w:rtl w:val="0"/>
        </w:rPr>
        <w:t xml:space="preserve">, +41 44 797 59 26</w:t>
      </w:r>
      <w:r w:rsidDel="00000000" w:rsidR="00000000" w:rsidRPr="00000000">
        <w:rPr>
          <w:rtl w:val="0"/>
        </w:rPr>
      </w:r>
    </w:p>
    <w:p w:rsidR="00000000" w:rsidDel="00000000" w:rsidP="00000000" w:rsidRDefault="00000000" w:rsidRPr="00000000" w14:paraId="00000013">
      <w:pPr>
        <w:rPr>
          <w:b w:val="1"/>
          <w:bCs w:val="1"/>
          <w:sz w:val="20"/>
          <w:szCs w:val="20"/>
          <w:highlight w:val="yellow"/>
        </w:rPr>
      </w:pPr>
      <w:r w:rsidDel="00000000" w:rsidR="00000000" w:rsidRPr="00000000">
        <w:rPr>
          <w:rtl w:val="0"/>
        </w:rPr>
      </w:r>
    </w:p>
    <w:p w:rsidR="00000000" w:rsidDel="00000000" w:rsidP="00000000" w:rsidRDefault="00000000" w:rsidRPr="00000000" w14:paraId="00000014">
      <w:pPr>
        <w:spacing w:line="240" w:lineRule="auto"/>
        <w:rPr>
          <w:b w:val="1"/>
          <w:bCs w:val="1"/>
          <w:sz w:val="20"/>
          <w:szCs w:val="20"/>
        </w:rPr>
      </w:pPr>
      <w:r w:rsidDel="00000000" w:rsidR="00000000" w:rsidRPr="00000000">
        <w:rPr>
          <w:b w:val="1"/>
          <w:bCs w:val="1"/>
          <w:sz w:val="20"/>
          <w:szCs w:val="20"/>
          <w:rtl w:val="0"/>
        </w:rPr>
        <w:t xml:space="preserve">Images</w:t>
      </w:r>
      <w:r w:rsidDel="00000000" w:rsidR="00000000" w:rsidRPr="00000000">
        <w:rPr>
          <w:rtl w:val="0"/>
        </w:rPr>
      </w:r>
    </w:p>
    <w:p w:rsidR="00000000" w:rsidDel="00000000" w:rsidP="00000000" w:rsidRDefault="00000000" w:rsidRPr="00000000" w14:paraId="00000015">
      <w:pPr>
        <w:numPr>
          <w:ilvl w:val="0"/>
          <w:numId w:val="1"/>
        </w:numPr>
        <w:spacing w:line="276" w:lineRule="auto"/>
        <w:ind w:left="720" w:hanging="360"/>
        <w:rPr>
          <w:color w:val="444746"/>
          <w:sz w:val="20"/>
          <w:szCs w:val="20"/>
          <w:u w:val="none"/>
        </w:rPr>
      </w:pPr>
      <w:r w:rsidDel="00000000" w:rsidR="00000000" w:rsidRPr="00000000">
        <w:rPr>
          <w:color w:val="444746"/>
          <w:sz w:val="20"/>
          <w:szCs w:val="20"/>
          <w:rtl w:val="0"/>
        </w:rPr>
        <w:t xml:space="preserve">Photo 1 : Olivia Menzi et Aline von Jüchen (de gauche à droite)</w:t>
      </w:r>
    </w:p>
    <w:p w:rsidR="00000000" w:rsidDel="00000000" w:rsidP="00000000" w:rsidRDefault="00000000" w:rsidRPr="00000000" w14:paraId="00000016">
      <w:pPr>
        <w:numPr>
          <w:ilvl w:val="0"/>
          <w:numId w:val="1"/>
        </w:numPr>
        <w:spacing w:line="276" w:lineRule="auto"/>
        <w:ind w:left="720" w:hanging="360"/>
        <w:rPr>
          <w:color w:val="444746"/>
          <w:sz w:val="20"/>
          <w:szCs w:val="20"/>
          <w:u w:val="none"/>
        </w:rPr>
      </w:pPr>
      <w:r w:rsidDel="00000000" w:rsidR="00000000" w:rsidRPr="00000000">
        <w:rPr>
          <w:color w:val="444746"/>
          <w:sz w:val="20"/>
          <w:szCs w:val="20"/>
          <w:rtl w:val="0"/>
        </w:rPr>
        <w:t xml:space="preserve">Capture d'écran 1 : Page d'accueil de la place de marché B2B</w:t>
      </w:r>
    </w:p>
    <w:p w:rsidR="00000000" w:rsidDel="00000000" w:rsidP="00000000" w:rsidRDefault="00000000" w:rsidRPr="00000000" w14:paraId="00000017">
      <w:pPr>
        <w:numPr>
          <w:ilvl w:val="0"/>
          <w:numId w:val="1"/>
        </w:numPr>
        <w:spacing w:line="276" w:lineRule="auto"/>
        <w:ind w:left="720" w:hanging="360"/>
        <w:rPr>
          <w:color w:val="444746"/>
          <w:sz w:val="20"/>
          <w:szCs w:val="20"/>
          <w:u w:val="none"/>
        </w:rPr>
      </w:pPr>
      <w:r w:rsidDel="00000000" w:rsidR="00000000" w:rsidRPr="00000000">
        <w:rPr>
          <w:color w:val="444746"/>
          <w:sz w:val="20"/>
          <w:szCs w:val="20"/>
          <w:rtl w:val="0"/>
        </w:rPr>
        <w:t xml:space="preserve">Capture d'écran 2 : Exemple d’une annonce sur la place de marché B2B</w:t>
      </w:r>
      <w:r w:rsidDel="00000000" w:rsidR="00000000" w:rsidRPr="00000000">
        <w:rPr>
          <w:rtl w:val="0"/>
        </w:rPr>
      </w:r>
    </w:p>
    <w:tbl>
      <w:tblPr>
        <w:tblStyle w:val="Table1"/>
        <w:tblW w:w="9261.000000000002"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261.000000000002"/>
        <w:tblGridChange w:id="0">
          <w:tblGrid>
            <w:gridCol w:w="9261.000000000002"/>
          </w:tblGrid>
        </w:tblGridChange>
      </w:tblGrid>
      <w:tr>
        <w:trPr>
          <w:cantSplit w:val="0"/>
          <w:tblHeader w:val="0"/>
        </w:trPr>
        <w:tc>
          <w:tcPr>
            <w:tcBorders>
              <w:top w:color="000000" w:space="0" w:sz="0" w:val="nil"/>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18">
            <w:pPr>
              <w:shd w:fill="ffffff" w:val="clear"/>
              <w:ind w:right="-324.3307086614169"/>
              <w:rPr>
                <w:b w:val="1"/>
                <w:bCs w:val="1"/>
                <w:color w:val="222222"/>
                <w:sz w:val="20"/>
                <w:szCs w:val="20"/>
              </w:rPr>
            </w:pPr>
            <w:r w:rsidDel="00000000" w:rsidR="00000000" w:rsidRPr="00000000">
              <w:rPr>
                <w:rtl w:val="0"/>
              </w:rPr>
            </w:r>
          </w:p>
          <w:p w:rsidR="00000000" w:rsidDel="00000000" w:rsidP="00000000" w:rsidRDefault="00000000" w:rsidRPr="00000000" w14:paraId="00000019">
            <w:pPr>
              <w:shd w:fill="ffffff" w:val="clear"/>
              <w:ind w:right="-324.3307086614169"/>
              <w:rPr>
                <w:b w:val="1"/>
                <w:bCs w:val="1"/>
                <w:color w:val="222222"/>
                <w:sz w:val="20"/>
                <w:szCs w:val="20"/>
              </w:rPr>
            </w:pPr>
            <w:r w:rsidDel="00000000" w:rsidR="00000000" w:rsidRPr="00000000">
              <w:rPr>
                <w:b w:val="1"/>
                <w:bCs w:val="1"/>
                <w:color w:val="222222"/>
                <w:sz w:val="20"/>
                <w:szCs w:val="20"/>
              </w:rPr>
              <w:drawing>
                <wp:inline distB="114300" distT="114300" distL="114300" distR="114300">
                  <wp:extent cx="680478" cy="229559"/>
                  <wp:effectExtent b="0" l="0" r="0" t="0"/>
                  <wp:docPr id="3"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680478" cy="229559"/>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hd w:fill="ffffff" w:val="clear"/>
              <w:spacing w:line="276.0005454545455" w:lineRule="auto"/>
              <w:ind w:right="-320"/>
              <w:rPr>
                <w:b w:val="1"/>
                <w:bCs w:val="1"/>
                <w:color w:val="222222"/>
                <w:sz w:val="20"/>
                <w:szCs w:val="20"/>
              </w:rPr>
            </w:pPr>
            <w:r w:rsidDel="00000000" w:rsidR="00000000" w:rsidRPr="00000000">
              <w:rPr>
                <w:b w:val="1"/>
                <w:bCs w:val="1"/>
                <w:color w:val="222222"/>
                <w:sz w:val="20"/>
                <w:szCs w:val="20"/>
                <w:rtl w:val="0"/>
              </w:rPr>
              <w:t xml:space="preserve">À propos de Circunis</w:t>
            </w:r>
            <w:r w:rsidDel="00000000" w:rsidR="00000000" w:rsidRPr="00000000">
              <w:rPr>
                <w:rtl w:val="0"/>
              </w:rPr>
            </w:r>
          </w:p>
          <w:p w:rsidR="00000000" w:rsidDel="00000000" w:rsidP="00000000" w:rsidRDefault="00000000" w:rsidRPr="00000000" w14:paraId="0000001B">
            <w:pPr>
              <w:shd w:fill="ffffff" w:val="clear"/>
              <w:spacing w:line="276.0005454545455" w:lineRule="auto"/>
              <w:ind w:right="-320"/>
              <w:rPr>
                <w:color w:val="1155cc"/>
                <w:sz w:val="20"/>
                <w:szCs w:val="20"/>
                <w:u w:val="single"/>
              </w:rPr>
            </w:pPr>
            <w:r w:rsidDel="00000000" w:rsidR="00000000" w:rsidRPr="00000000">
              <w:rPr>
                <w:color w:val="222222"/>
                <w:sz w:val="20"/>
                <w:szCs w:val="20"/>
                <w:rtl w:val="0"/>
              </w:rPr>
              <w:t xml:space="preserve">C'est un gigantesque gaspillage de ressources : plus de 40 % de tous les aliments dans le monde ne sont pas utilisés pour l'alimentation humaine. En effet, il est moins coûteux d'éliminer les excédents ou les déchets alimentaires que de les valoriser. L'association Mehr als zwei a estimé que cela devait changer et, avec le</w:t>
            </w:r>
            <w:r w:rsidDel="00000000" w:rsidR="00000000" w:rsidRPr="00000000">
              <w:rPr>
                <w:color w:val="222222"/>
                <w:sz w:val="20"/>
                <w:szCs w:val="20"/>
                <w:rtl w:val="0"/>
              </w:rPr>
              <w:t xml:space="preserve"> soutien du Fonds pionnier Migros et la Fondation Seedling</w:t>
            </w:r>
            <w:r w:rsidDel="00000000" w:rsidR="00000000" w:rsidRPr="00000000">
              <w:rPr>
                <w:color w:val="222222"/>
                <w:sz w:val="20"/>
                <w:szCs w:val="20"/>
                <w:rtl w:val="0"/>
              </w:rPr>
              <w:t xml:space="preserve">, a lancé la place de marché B2B Circunis, sur laquelle les excédents alimentaires peuvent être négociés. L'objectif est d'établir un cycle dans la gestion des excédents alimentaires et de contribuer à une nouvelle économie durable dans le secteur alimentaire suisse. </w:t>
            </w:r>
            <w:hyperlink r:id="rId11">
              <w:r w:rsidDel="00000000" w:rsidR="00000000" w:rsidRPr="00000000">
                <w:rPr>
                  <w:color w:val="1155cc"/>
                  <w:sz w:val="20"/>
                  <w:szCs w:val="20"/>
                  <w:u w:val="single"/>
                  <w:rtl w:val="0"/>
                </w:rPr>
                <w:t xml:space="preserve">circunis.ch</w:t>
              </w:r>
            </w:hyperlink>
            <w:r w:rsidDel="00000000" w:rsidR="00000000" w:rsidRPr="00000000">
              <w:rPr>
                <w:rtl w:val="0"/>
              </w:rPr>
            </w:r>
          </w:p>
        </w:tc>
      </w:tr>
      <w:tr>
        <w:trPr>
          <w:cantSplit w:val="0"/>
          <w:tblHeader w:val="0"/>
        </w:trPr>
        <w:tc>
          <w:tcPr>
            <w:tcBorders>
              <w:top w:color="000000" w:space="0" w:sz="0" w:val="nil"/>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1C">
            <w:pPr>
              <w:shd w:fill="ffffff" w:val="clear"/>
              <w:spacing w:line="276.0005454545455" w:lineRule="auto"/>
              <w:ind w:right="140.6692913385831"/>
              <w:rPr>
                <w:b w:val="1"/>
                <w:bCs w:val="1"/>
                <w:color w:val="222222"/>
                <w:sz w:val="20"/>
                <w:szCs w:val="20"/>
              </w:rPr>
            </w:pPr>
            <w:r w:rsidDel="00000000" w:rsidR="00000000" w:rsidRPr="00000000">
              <w:rPr>
                <w:b w:val="1"/>
                <w:bCs w:val="1"/>
                <w:color w:val="222222"/>
                <w:sz w:val="20"/>
                <w:szCs w:val="20"/>
              </w:rPr>
              <w:drawing>
                <wp:inline distB="114300" distT="114300" distL="114300" distR="114300">
                  <wp:extent cx="1025598" cy="221751"/>
                  <wp:effectExtent b="0" l="0" r="0" t="0"/>
                  <wp:docPr id="5"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1025598" cy="221751"/>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hd w:fill="ffffff" w:val="clear"/>
              <w:spacing w:line="276.0005454545455" w:lineRule="auto"/>
              <w:ind w:right="140.6692913385831"/>
              <w:rPr>
                <w:b w:val="1"/>
                <w:bCs w:val="1"/>
                <w:color w:val="222222"/>
                <w:sz w:val="20"/>
                <w:szCs w:val="20"/>
              </w:rPr>
            </w:pPr>
            <w:r w:rsidDel="00000000" w:rsidR="00000000" w:rsidRPr="00000000">
              <w:rPr>
                <w:b w:val="1"/>
                <w:bCs w:val="1"/>
                <w:color w:val="222222"/>
                <w:sz w:val="20"/>
                <w:szCs w:val="20"/>
                <w:rtl w:val="0"/>
              </w:rPr>
              <w:t xml:space="preserve">A propos du Fonds pionnier Migros  </w:t>
            </w:r>
          </w:p>
          <w:p w:rsidR="00000000" w:rsidDel="00000000" w:rsidP="00000000" w:rsidRDefault="00000000" w:rsidRPr="00000000" w14:paraId="0000001E">
            <w:pPr>
              <w:shd w:fill="ffffff" w:val="clear"/>
              <w:spacing w:line="276.0005454545455" w:lineRule="auto"/>
              <w:ind w:right="140.6692913385831"/>
              <w:rPr>
                <w:color w:val="222222"/>
                <w:sz w:val="20"/>
                <w:szCs w:val="20"/>
              </w:rPr>
            </w:pPr>
            <w:r w:rsidDel="00000000" w:rsidR="00000000" w:rsidRPr="00000000">
              <w:rPr>
                <w:color w:val="222222"/>
                <w:sz w:val="20"/>
                <w:szCs w:val="20"/>
                <w:rtl w:val="0"/>
              </w:rPr>
              <w:t xml:space="preserve">Le Fonds pionnier Migros soutient des solutions durables pour répondre aux défis sociétaux afin d’engager un changement systémique vers une société prête pour les exigences du futur. Ce soutien axé sur les résultats concrets associe aide financière et gestion active de l’encouragement et des risques. Le Fonds fait partie de l’engagement sociétal du groupe Migros; il est doté d’env. 15 millions de francs par an et alimenté par des entreprises comme Denner, la Banque Migros, Migrol, migrolino et Ex Libris. </w:t>
            </w:r>
            <w:hyperlink r:id="rId13">
              <w:r w:rsidDel="00000000" w:rsidR="00000000" w:rsidRPr="00000000">
                <w:rPr>
                  <w:color w:val="1155cc"/>
                  <w:sz w:val="20"/>
                  <w:szCs w:val="20"/>
                  <w:u w:val="single"/>
                  <w:rtl w:val="0"/>
                </w:rPr>
                <w:t xml:space="preserve">migros-pionierfonds.ch</w:t>
              </w:r>
            </w:hyperlink>
            <w:r w:rsidDel="00000000" w:rsidR="00000000" w:rsidRPr="00000000">
              <w:rPr>
                <w:rtl w:val="0"/>
              </w:rPr>
            </w:r>
          </w:p>
        </w:tc>
      </w:tr>
      <w:tr>
        <w:trPr>
          <w:cantSplit w:val="0"/>
          <w:tblHeader w:val="0"/>
        </w:trPr>
        <w:tc>
          <w:tcPr>
            <w:tcBorders>
              <w:top w:color="000000" w:space="0" w:sz="0" w:val="nil"/>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1F">
            <w:pPr>
              <w:shd w:fill="ffffff" w:val="clear"/>
              <w:spacing w:line="276" w:lineRule="auto"/>
              <w:ind w:right="140.6692913385831"/>
              <w:rPr>
                <w:b w:val="1"/>
                <w:bCs w:val="1"/>
                <w:color w:val="222222"/>
                <w:sz w:val="20"/>
                <w:szCs w:val="20"/>
              </w:rPr>
            </w:pPr>
            <w:r w:rsidDel="00000000" w:rsidR="00000000" w:rsidRPr="00000000">
              <w:rPr>
                <w:b w:val="1"/>
                <w:bCs w:val="1"/>
                <w:color w:val="222222"/>
                <w:sz w:val="20"/>
                <w:szCs w:val="20"/>
              </w:rPr>
              <w:drawing>
                <wp:inline distB="114300" distT="114300" distL="114300" distR="114300">
                  <wp:extent cx="690563" cy="284349"/>
                  <wp:effectExtent b="0" l="0" r="0" t="0"/>
                  <wp:docPr id="4"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690563" cy="284349"/>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hd w:fill="ffffff" w:val="clear"/>
              <w:spacing w:line="276" w:lineRule="auto"/>
              <w:ind w:right="140.6692913385831"/>
              <w:rPr>
                <w:b w:val="1"/>
                <w:bCs w:val="1"/>
                <w:color w:val="222222"/>
                <w:sz w:val="20"/>
                <w:szCs w:val="20"/>
              </w:rPr>
            </w:pPr>
            <w:r w:rsidDel="00000000" w:rsidR="00000000" w:rsidRPr="00000000">
              <w:rPr>
                <w:b w:val="1"/>
                <w:bCs w:val="1"/>
                <w:color w:val="222222"/>
                <w:sz w:val="20"/>
                <w:szCs w:val="20"/>
                <w:rtl w:val="0"/>
              </w:rPr>
              <w:t xml:space="preserve">À propos de la Fondation Seedling</w:t>
            </w:r>
          </w:p>
          <w:p w:rsidR="00000000" w:rsidDel="00000000" w:rsidP="00000000" w:rsidRDefault="00000000" w:rsidRPr="00000000" w14:paraId="00000021">
            <w:pPr>
              <w:shd w:fill="ffffff" w:val="clear"/>
              <w:spacing w:line="276" w:lineRule="auto"/>
              <w:ind w:right="140.6692913385831"/>
              <w:rPr>
                <w:b w:val="1"/>
                <w:bCs w:val="1"/>
                <w:color w:val="222222"/>
                <w:sz w:val="20"/>
                <w:szCs w:val="20"/>
              </w:rPr>
            </w:pPr>
            <w:r w:rsidDel="00000000" w:rsidR="00000000" w:rsidRPr="00000000">
              <w:rPr>
                <w:color w:val="222222"/>
                <w:sz w:val="20"/>
                <w:szCs w:val="20"/>
                <w:rtl w:val="0"/>
              </w:rPr>
              <w:t xml:space="preserve">SEEDLING soutient des initiatives et des organisations qui développent et mettent en œuvre des solutions innovantes pour la protection du climat. </w:t>
            </w:r>
            <w:r w:rsidDel="00000000" w:rsidR="00000000" w:rsidRPr="00000000">
              <w:rPr>
                <w:i w:val="1"/>
                <w:iCs w:val="1"/>
                <w:color w:val="222222"/>
                <w:sz w:val="20"/>
                <w:szCs w:val="20"/>
                <w:rtl w:val="0"/>
              </w:rPr>
              <w:t xml:space="preserve">Nurture – Inspire – Empower</w:t>
            </w:r>
            <w:r w:rsidDel="00000000" w:rsidR="00000000" w:rsidRPr="00000000">
              <w:rPr>
                <w:color w:val="222222"/>
                <w:sz w:val="20"/>
                <w:szCs w:val="20"/>
                <w:rtl w:val="0"/>
              </w:rPr>
              <w:t xml:space="preserve"> est le principe de son engagement philanthropique. L'accent est mis sur le système alimentaire (secteur agroalimentaire). En Suisse et en Europe proche (focus Suisse), SEEDLING est active dans les quatre domaines thématiques suivants: production alimentaire durable, alimentation durable &amp; saine, déchets alimentaires &amp; économie circulaire, sensibilisation au climat &amp; justice climatique. </w:t>
            </w:r>
            <w:hyperlink r:id="rId15">
              <w:r w:rsidDel="00000000" w:rsidR="00000000" w:rsidRPr="00000000">
                <w:rPr>
                  <w:color w:val="1155cc"/>
                  <w:sz w:val="20"/>
                  <w:szCs w:val="20"/>
                  <w:u w:val="single"/>
                  <w:rtl w:val="0"/>
                </w:rPr>
                <w:t xml:space="preserve">seedlingfoundation.ch</w:t>
              </w:r>
            </w:hyperlink>
            <w:r w:rsidDel="00000000" w:rsidR="00000000" w:rsidRPr="00000000">
              <w:rPr>
                <w:color w:val="222222"/>
                <w:sz w:val="20"/>
                <w:szCs w:val="20"/>
                <w:rtl w:val="0"/>
              </w:rPr>
              <w:t xml:space="preserve"> </w:t>
            </w:r>
            <w:r w:rsidDel="00000000" w:rsidR="00000000" w:rsidRPr="00000000">
              <w:rPr>
                <w:rtl w:val="0"/>
              </w:rPr>
            </w:r>
          </w:p>
        </w:tc>
      </w:tr>
    </w:tbl>
    <w:p w:rsidR="00000000" w:rsidDel="00000000" w:rsidP="00000000" w:rsidRDefault="00000000" w:rsidRPr="00000000" w14:paraId="00000022">
      <w:pPr>
        <w:rPr/>
      </w:pPr>
      <w:r w:rsidDel="00000000" w:rsidR="00000000" w:rsidRPr="00000000">
        <w:rPr>
          <w:rtl w:val="0"/>
        </w:rPr>
      </w:r>
    </w:p>
    <w:sectPr>
      <w:headerReference r:id="rId16" w:type="default"/>
      <w:headerReference r:id="rId17" w:type="first"/>
      <w:footerReference r:id="rId18"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rPr>
        <w:color w:val="666666"/>
        <w:sz w:val="26"/>
        <w:szCs w:val="26"/>
      </w:rPr>
    </w:pPr>
    <w:r w:rsidDel="00000000" w:rsidR="00000000" w:rsidRPr="00000000">
      <w:rPr/>
      <w:drawing>
        <wp:inline distB="114300" distT="114300" distL="114300" distR="114300">
          <wp:extent cx="1426309" cy="471488"/>
          <wp:effectExtent b="0" l="0" r="0" t="0"/>
          <wp:docPr id="2"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1426309" cy="471488"/>
                  </a:xfrm>
                  <a:prstGeom prst="rect"/>
                  <a:ln/>
                </pic:spPr>
              </pic:pic>
            </a:graphicData>
          </a:graphic>
        </wp:inline>
      </w:drawing>
    </w:r>
    <w:r w:rsidDel="00000000" w:rsidR="00000000" w:rsidRPr="00000000">
      <w:rPr>
        <w:rtl w:val="0"/>
      </w:rPr>
      <w:t xml:space="preserve">                                                                 </w:t>
    </w:r>
    <w:r w:rsidDel="00000000" w:rsidR="00000000" w:rsidRPr="00000000">
      <w:rPr>
        <w:color w:val="666666"/>
        <w:sz w:val="26"/>
        <w:szCs w:val="26"/>
      </w:rPr>
      <mc:AlternateContent>
        <mc:Choice Requires="wpg">
          <w:drawing>
            <wp:inline distB="114300" distT="114300" distL="114300" distR="114300">
              <wp:extent cx="1681163" cy="578137"/>
              <wp:effectExtent b="0" l="0" r="0" t="0"/>
              <wp:docPr id="1" name=""/>
              <a:graphic>
                <a:graphicData uri="http://schemas.microsoft.com/office/word/2010/wordprocessingShape">
                  <wps:wsp>
                    <wps:cNvSpPr txBox="1"/>
                    <wps:cNvPr id="2" name="Shape 2"/>
                    <wps:spPr>
                      <a:xfrm>
                        <a:off x="752925" y="604325"/>
                        <a:ext cx="2090400" cy="68850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0"/>
                              <w:vertAlign w:val="baseline"/>
                            </w:rPr>
                            <w:t xml:space="preserve">Circunis</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Heinrichstrasse 267A</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8005 Zürich</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circunis.ch</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1681163" cy="578137"/>
              <wp:effectExtent b="0" l="0" r="0" t="0"/>
              <wp:docPr id="1"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681163" cy="57813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5">
    <w:pPr>
      <w:rPr>
        <w:color w:val="666666"/>
        <w:sz w:val="26"/>
        <w:szCs w:val="2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circunis.ch" TargetMode="External"/><Relationship Id="rId10" Type="http://schemas.openxmlformats.org/officeDocument/2006/relationships/image" Target="media/image1.png"/><Relationship Id="rId13" Type="http://schemas.openxmlformats.org/officeDocument/2006/relationships/hyperlink" Target="http://www.migros-pionierfonds.ch" TargetMode="External"/><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line.vonjuechen@circunis.ch" TargetMode="External"/><Relationship Id="rId15" Type="http://schemas.openxmlformats.org/officeDocument/2006/relationships/hyperlink" Target="https://www.seedlingfoundation.ch/" TargetMode="External"/><Relationship Id="rId14" Type="http://schemas.openxmlformats.org/officeDocument/2006/relationships/image" Target="media/image3.png"/><Relationship Id="rId17" Type="http://schemas.openxmlformats.org/officeDocument/2006/relationships/header" Target="header2.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circunis.ch" TargetMode="External"/><Relationship Id="rId18" Type="http://schemas.openxmlformats.org/officeDocument/2006/relationships/footer" Target="footer1.xml"/><Relationship Id="rId7" Type="http://schemas.openxmlformats.org/officeDocument/2006/relationships/hyperlink" Target="http://circunis.ch/fr/" TargetMode="External"/><Relationship Id="rId8" Type="http://schemas.openxmlformats.org/officeDocument/2006/relationships/hyperlink" Target="https://circunis.ch/fr/histoires-de-reussite-issues-de-la-pratiqu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